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sz w:val="44"/>
          <w:szCs w:val="44"/>
          <w:u w:val="none"/>
        </w:rPr>
      </w:pPr>
      <w:r>
        <w:rPr>
          <w:rFonts w:hint="eastAsia" w:ascii="方正大标宋简体" w:hAnsi="方正大标宋简体" w:eastAsia="方正大标宋简体" w:cs="方正大标宋简体"/>
          <w:sz w:val="44"/>
          <w:szCs w:val="44"/>
          <w:u w:val="none"/>
        </w:rPr>
        <w:t>厦门市加快航运金融发展若干措施</w:t>
      </w:r>
    </w:p>
    <w:p>
      <w:pPr>
        <w:spacing w:line="600" w:lineRule="exact"/>
        <w:jc w:val="center"/>
        <w:rPr>
          <w:rFonts w:hint="eastAsia" w:ascii="方正大标宋简体" w:hAnsi="方正大标宋简体" w:eastAsia="方正大标宋简体" w:cs="方正大标宋简体"/>
          <w:sz w:val="44"/>
          <w:szCs w:val="44"/>
          <w:u w:val="none"/>
          <w:lang w:eastAsia="zh-CN"/>
        </w:rPr>
      </w:pPr>
      <w:r>
        <w:rPr>
          <w:rFonts w:hint="eastAsia" w:ascii="方正大标宋简体" w:hAnsi="方正大标宋简体" w:eastAsia="方正大标宋简体" w:cs="方正大标宋简体"/>
          <w:sz w:val="44"/>
          <w:szCs w:val="44"/>
          <w:u w:val="none"/>
          <w:lang w:eastAsia="zh-CN"/>
        </w:rPr>
        <w:t>（征求意见稿）</w:t>
      </w:r>
    </w:p>
    <w:p>
      <w:pPr>
        <w:spacing w:line="600" w:lineRule="exact"/>
        <w:rPr>
          <w:rFonts w:ascii="仿宋_GB2312" w:hAnsi="仿宋_GB2312" w:eastAsia="仿宋_GB2312" w:cs="仿宋_GB2312"/>
          <w:sz w:val="32"/>
          <w:szCs w:val="32"/>
          <w:u w:val="none"/>
        </w:rPr>
      </w:pPr>
    </w:p>
    <w:p>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为进一步推进我市航运金融创新发展，加快金融与航运融合，推动我市航运业高质量发展，特</w:t>
      </w:r>
      <w:r>
        <w:rPr>
          <w:rFonts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制定以下措施。</w:t>
      </w:r>
    </w:p>
    <w:p>
      <w:pPr>
        <w:spacing w:line="600" w:lineRule="exact"/>
        <w:ind w:firstLine="640"/>
        <w:rPr>
          <w:rFonts w:ascii="黑体" w:hAnsi="黑体" w:eastAsia="黑体" w:cs="黑体"/>
          <w:sz w:val="32"/>
          <w:szCs w:val="32"/>
          <w:u w:val="none"/>
        </w:rPr>
      </w:pPr>
      <w:r>
        <w:rPr>
          <w:rFonts w:hint="eastAsia" w:ascii="黑体" w:hAnsi="黑体" w:eastAsia="黑体" w:cs="黑体"/>
          <w:sz w:val="32"/>
          <w:szCs w:val="32"/>
          <w:u w:val="none"/>
        </w:rPr>
        <w:t>一、加大航运信贷支持力度</w:t>
      </w:r>
    </w:p>
    <w:p>
      <w:pPr>
        <w:spacing w:line="600" w:lineRule="exact"/>
        <w:ind w:firstLine="640"/>
        <w:rPr>
          <w:rFonts w:hint="eastAsia" w:ascii="仿宋_GB2312" w:hAnsi="仿宋" w:eastAsia="仿宋_GB2312" w:cs="仿宋"/>
          <w:sz w:val="32"/>
          <w:szCs w:val="32"/>
          <w:u w:val="none"/>
        </w:rPr>
      </w:pPr>
      <w:r>
        <w:rPr>
          <w:rFonts w:hint="eastAsia" w:ascii="仿宋_GB2312" w:hAnsi="仿宋_GB2312" w:eastAsia="仿宋_GB2312" w:cs="仿宋_GB2312"/>
          <w:sz w:val="32"/>
          <w:szCs w:val="32"/>
          <w:u w:val="none"/>
        </w:rPr>
        <w:t>（一）增强增信服务。鼓励本市政府性融资担保机构为符合条件的航运企业提供融资担保服务，对担保机构为符合规定的航运企业开展的新增单户500万元以下（含）且担保费率低于1%/年（含）的融资担保业务，按照相关规定予以担保费补助。对担保机构为符合条件的航运企业提供融资担保的给予一定存量与增量业务奖励。</w:t>
      </w:r>
      <w:r>
        <w:rPr>
          <w:rFonts w:hint="eastAsia" w:ascii="仿宋_GB2312" w:hAnsi="仿宋" w:eastAsia="仿宋_GB2312" w:cs="仿宋"/>
          <w:sz w:val="32"/>
          <w:szCs w:val="32"/>
          <w:u w:val="none"/>
        </w:rPr>
        <w:t>设立航运企业融资担保风险补偿专项基金，通过不低于</w:t>
      </w:r>
      <w:r>
        <w:rPr>
          <w:rFonts w:ascii="仿宋_GB2312" w:hAnsi="仿宋" w:eastAsia="仿宋_GB2312" w:cs="仿宋"/>
          <w:sz w:val="32"/>
          <w:szCs w:val="32"/>
          <w:u w:val="none"/>
        </w:rPr>
        <w:t>50%的风险分担支持政府性融资担保机构开展对中小微航运企业的“见贷即保”批量融资担保服务，同时鼓励增信基金以“批量增信、智能管理、及时分险”业务模式为符合条件的航运企业融资提供融资增信服务</w:t>
      </w:r>
      <w:r>
        <w:rPr>
          <w:rFonts w:hint="eastAsia" w:ascii="仿宋_GB2312" w:hAnsi="仿宋" w:eastAsia="仿宋_GB2312" w:cs="仿宋"/>
          <w:sz w:val="32"/>
          <w:szCs w:val="32"/>
          <w:u w:val="none"/>
        </w:rPr>
        <w:t>。</w:t>
      </w:r>
    </w:p>
    <w:p>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（责任单位：市金融监管局、市财政局、自贸委）</w:t>
      </w:r>
    </w:p>
    <w:p>
      <w:pPr>
        <w:spacing w:line="600" w:lineRule="exact"/>
        <w:ind w:firstLine="64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（二）加大新增船舶运力金融支持力度。对在我市注册的水路运输企业新建或从外市购置符合一定条件、自有并合法经营、船龄在1</w:t>
      </w:r>
      <w:r>
        <w:rPr>
          <w:rFonts w:ascii="仿宋_GB2312" w:hAnsi="仿宋_GB2312" w:eastAsia="仿宋_GB2312" w:cs="仿宋_GB2312"/>
          <w:sz w:val="32"/>
          <w:szCs w:val="32"/>
          <w:u w:val="none"/>
        </w:rPr>
        <w:t>0</w:t>
      </w:r>
      <w:r>
        <w:rPr>
          <w:rFonts w:hint="eastAsia" w:ascii="仿宋_GB2312" w:hAnsi="仿宋_GB2312" w:eastAsia="仿宋_GB2312" w:cs="仿宋_GB2312"/>
          <w:sz w:val="32"/>
          <w:szCs w:val="32"/>
          <w:u w:val="none"/>
        </w:rPr>
        <w:t>年及以内的船舶，每年按照贷款金额的2%给予补助，补贴期限为5年，平均每载重吨补贴最高不超过1</w:t>
      </w:r>
      <w:r>
        <w:rPr>
          <w:rFonts w:ascii="仿宋_GB2312" w:hAnsi="仿宋_GB2312" w:eastAsia="仿宋_GB2312" w:cs="仿宋_GB2312"/>
          <w:sz w:val="32"/>
          <w:szCs w:val="32"/>
          <w:u w:val="none"/>
        </w:rPr>
        <w:t>75</w:t>
      </w:r>
      <w:r>
        <w:rPr>
          <w:rFonts w:hint="eastAsia" w:ascii="仿宋_GB2312" w:hAnsi="仿宋_GB2312" w:eastAsia="仿宋_GB2312" w:cs="仿宋_GB2312"/>
          <w:sz w:val="32"/>
          <w:szCs w:val="32"/>
          <w:u w:val="none"/>
        </w:rPr>
        <w:t>元。对船舶融资租赁的补助标准参照贷款补助标准执行。贷款或融资租赁服务必须由具有相应资质的金融机构或融资租赁机构提供，其中融资租赁机构与承租方就同一标的签订的融资租赁合同必须明确约定融资金额及利率。</w:t>
      </w:r>
    </w:p>
    <w:p>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（责任单位：厦门港口局、市财政局）</w:t>
      </w:r>
    </w:p>
    <w:p>
      <w:pPr>
        <w:spacing w:line="600" w:lineRule="exact"/>
        <w:ind w:firstLine="640"/>
        <w:rPr>
          <w:rFonts w:ascii="黑体" w:hAnsi="黑体" w:eastAsia="黑体" w:cs="黑体"/>
          <w:sz w:val="32"/>
          <w:szCs w:val="32"/>
          <w:u w:val="none"/>
        </w:rPr>
      </w:pPr>
      <w:r>
        <w:rPr>
          <w:rFonts w:hint="eastAsia" w:ascii="黑体" w:hAnsi="黑体" w:eastAsia="黑体" w:cs="黑体"/>
          <w:sz w:val="32"/>
          <w:szCs w:val="32"/>
          <w:u w:val="none"/>
        </w:rPr>
        <w:t>二、增强航运防风险能力</w:t>
      </w:r>
    </w:p>
    <w:p>
      <w:pPr>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加快发展航运保险。对国内外机构在厦门设立航运保险专营机构、再保险总部、区域性总部以及分支机构按相关规定给予一次性落户奖励。鼓励保险机构拓展、创新航运保险业务，针对船舶险、货运险、保赔保险、集装箱保险、船舶污染责任险、出口信用保险，以</w:t>
      </w:r>
      <w:r>
        <w:rPr>
          <w:rFonts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rPr>
        <w:t>2年度航运保险原保险保费收入为基准，对补贴年度超过基准的增量保费对保险公司（含分支机构）进行补贴，补贴标准为增量保费的</w:t>
      </w:r>
      <w:r>
        <w:rPr>
          <w:rFonts w:ascii="仿宋_GB2312" w:hAnsi="仿宋_GB2312" w:eastAsia="仿宋_GB2312" w:cs="仿宋_GB2312"/>
          <w:sz w:val="32"/>
          <w:szCs w:val="32"/>
          <w:u w:val="none"/>
        </w:rPr>
        <w:t>3%</w:t>
      </w:r>
      <w:r>
        <w:rPr>
          <w:rFonts w:hint="eastAsia" w:ascii="仿宋_GB2312" w:hAnsi="仿宋_GB2312" w:eastAsia="仿宋_GB2312" w:cs="仿宋_GB2312"/>
          <w:sz w:val="32"/>
          <w:szCs w:val="32"/>
          <w:u w:val="none"/>
        </w:rPr>
        <w:t>，单家保险机构每年获得补贴金额最高不超过100万元。大力发展再保险业务。探索组建航运保险共同体，全面提升航运保险风险管理能力和承保能力。</w:t>
      </w:r>
    </w:p>
    <w:p>
      <w:pPr>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（责任单位：市金融监管局、市财政局，厦门银保监局，厦门港口局）</w:t>
      </w:r>
    </w:p>
    <w:p>
      <w:pPr>
        <w:spacing w:line="600" w:lineRule="exact"/>
        <w:ind w:firstLine="640"/>
        <w:rPr>
          <w:rFonts w:ascii="黑体" w:hAnsi="黑体" w:eastAsia="黑体" w:cs="黑体"/>
          <w:sz w:val="32"/>
          <w:szCs w:val="32"/>
          <w:u w:val="none"/>
        </w:rPr>
      </w:pPr>
      <w:r>
        <w:rPr>
          <w:rFonts w:hint="eastAsia" w:ascii="黑体" w:hAnsi="黑体" w:eastAsia="黑体" w:cs="黑体"/>
          <w:sz w:val="32"/>
          <w:szCs w:val="32"/>
          <w:u w:val="none"/>
        </w:rPr>
        <w:t>三、促进融资租赁发展</w:t>
      </w:r>
    </w:p>
    <w:p>
      <w:pPr>
        <w:spacing w:line="600" w:lineRule="exact"/>
        <w:ind w:firstLine="640"/>
        <w:rPr>
          <w:rFonts w:hint="eastAsia" w:ascii="仿宋_GB2312" w:hAnsi="微软雅黑" w:eastAsia="仿宋_GB2312" w:cs="宋体"/>
          <w:color w:val="555555"/>
          <w:kern w:val="0"/>
          <w:sz w:val="32"/>
          <w:szCs w:val="32"/>
          <w:u w:val="none"/>
        </w:rPr>
      </w:pPr>
      <w:r>
        <w:rPr>
          <w:rFonts w:hint="eastAsia" w:ascii="仿宋_GB2312" w:hAnsi="仿宋_GB2312" w:eastAsia="仿宋_GB2312" w:cs="仿宋_GB2312"/>
          <w:sz w:val="32"/>
          <w:szCs w:val="32"/>
          <w:u w:val="none"/>
        </w:rPr>
        <w:t>（四）鼓励金融租赁公司、金融租赁公司专业子公司及其下设项目子公司和融资租赁公司、融资租赁项目子公司（以下简称租赁机构，下同）</w:t>
      </w:r>
      <w:r>
        <w:rPr>
          <w:rFonts w:hint="eastAsia" w:ascii="仿宋_GB2312" w:hAnsi="微软雅黑" w:eastAsia="仿宋_GB2312" w:cs="宋体"/>
          <w:kern w:val="0"/>
          <w:sz w:val="32"/>
          <w:szCs w:val="32"/>
          <w:u w:val="none"/>
        </w:rPr>
        <w:t>扩大船舶、港机港电设备业务规模。</w:t>
      </w:r>
      <w:r>
        <w:rPr>
          <w:rFonts w:hint="eastAsia" w:ascii="仿宋_GB2312" w:hAnsi="仿宋_GB2312" w:eastAsia="仿宋_GB2312" w:cs="仿宋_GB2312"/>
          <w:sz w:val="32"/>
          <w:szCs w:val="32"/>
          <w:u w:val="none"/>
        </w:rPr>
        <w:t>船舶、</w:t>
      </w:r>
      <w:r>
        <w:rPr>
          <w:rFonts w:hint="eastAsia" w:ascii="仿宋_GB2312" w:hAnsi="微软雅黑" w:eastAsia="仿宋_GB2312" w:cs="宋体"/>
          <w:kern w:val="0"/>
          <w:sz w:val="32"/>
          <w:szCs w:val="32"/>
          <w:u w:val="none"/>
        </w:rPr>
        <w:t>港机港电设备</w:t>
      </w:r>
      <w:r>
        <w:rPr>
          <w:rFonts w:hint="eastAsia" w:ascii="仿宋_GB2312" w:hAnsi="仿宋_GB2312" w:eastAsia="仿宋_GB2312" w:cs="仿宋_GB2312"/>
          <w:sz w:val="32"/>
          <w:szCs w:val="32"/>
          <w:u w:val="none"/>
        </w:rPr>
        <w:t>类融资租赁业务业务集中度和关联度不作限制。</w:t>
      </w:r>
      <w:r>
        <w:rPr>
          <w:rFonts w:hint="eastAsia" w:ascii="仿宋_GB2312" w:hAnsi="微软雅黑" w:eastAsia="仿宋_GB2312" w:cs="宋体"/>
          <w:kern w:val="0"/>
          <w:sz w:val="32"/>
          <w:szCs w:val="32"/>
          <w:u w:val="none"/>
        </w:rPr>
        <w:t>对经营满</w:t>
      </w:r>
      <w:r>
        <w:rPr>
          <w:rFonts w:ascii="仿宋_GB2312" w:hAnsi="微软雅黑" w:eastAsia="仿宋_GB2312" w:cs="宋体"/>
          <w:kern w:val="0"/>
          <w:sz w:val="32"/>
          <w:szCs w:val="32"/>
          <w:u w:val="none"/>
        </w:rPr>
        <w:t>1年以上、年实际租赁额达5000</w:t>
      </w:r>
      <w:r>
        <w:rPr>
          <w:rFonts w:hint="eastAsia" w:ascii="仿宋_GB2312" w:hAnsi="微软雅黑" w:eastAsia="仿宋_GB2312" w:cs="宋体"/>
          <w:kern w:val="0"/>
          <w:sz w:val="32"/>
          <w:szCs w:val="32"/>
          <w:u w:val="none"/>
        </w:rPr>
        <w:t>万元及以上的租赁机构购入船舶、港机港电设备并被我市企业法人或其他组织租赁使用的，按照该笔业务当年度开具增值税发票的不含税金额的5‰</w:t>
      </w:r>
      <w:r>
        <w:rPr>
          <w:rFonts w:ascii="仿宋_GB2312" w:hAnsi="微软雅黑" w:eastAsia="仿宋_GB2312" w:cs="宋体"/>
          <w:kern w:val="0"/>
          <w:sz w:val="32"/>
          <w:szCs w:val="32"/>
          <w:u w:val="none"/>
        </w:rPr>
        <w:t>给予业务奖励。对于符合规定的售后回租业务，可用租赁合同及经开户银行盖章的租金进账单替代增值税发票。单家企业单笔业务奖励金额不超过30万元，每年度</w:t>
      </w:r>
      <w:r>
        <w:rPr>
          <w:rFonts w:hint="eastAsia" w:ascii="仿宋_GB2312" w:hAnsi="微软雅黑" w:eastAsia="仿宋_GB2312" w:cs="宋体"/>
          <w:kern w:val="0"/>
          <w:sz w:val="32"/>
          <w:szCs w:val="32"/>
          <w:u w:val="none"/>
        </w:rPr>
        <w:t>含其他租赁业务总奖励金额不超过</w:t>
      </w:r>
      <w:r>
        <w:rPr>
          <w:rFonts w:ascii="仿宋_GB2312" w:hAnsi="微软雅黑" w:eastAsia="仿宋_GB2312" w:cs="宋体"/>
          <w:kern w:val="0"/>
          <w:sz w:val="32"/>
          <w:szCs w:val="32"/>
          <w:u w:val="none"/>
        </w:rPr>
        <w:t>300万元</w:t>
      </w:r>
      <w:r>
        <w:rPr>
          <w:rFonts w:hint="eastAsia" w:ascii="仿宋_GB2312" w:hAnsi="微软雅黑" w:eastAsia="仿宋_GB2312" w:cs="宋体"/>
          <w:color w:val="555555"/>
          <w:kern w:val="0"/>
          <w:sz w:val="32"/>
          <w:szCs w:val="32"/>
          <w:u w:val="none"/>
        </w:rPr>
        <w:t>。</w:t>
      </w:r>
      <w:r>
        <w:rPr>
          <w:rFonts w:hint="eastAsia" w:ascii="仿宋_GB2312" w:hAnsi="仿宋_GB2312" w:eastAsia="仿宋_GB2312" w:cs="仿宋_GB2312"/>
          <w:sz w:val="32"/>
          <w:szCs w:val="32"/>
          <w:u w:val="none"/>
        </w:rPr>
        <w:t>对在厦门区域内主要从事船舶、港机港电设备等领域的新设租赁</w:t>
      </w:r>
      <w:r>
        <w:rPr>
          <w:rFonts w:hint="eastAsia" w:ascii="仿宋_GB2312" w:hAnsi="仿宋_GB2312" w:eastAsia="仿宋_GB2312" w:cs="仿宋_GB2312"/>
          <w:sz w:val="32"/>
          <w:szCs w:val="32"/>
          <w:u w:val="none"/>
          <w:lang w:eastAsia="zh-CN"/>
        </w:rPr>
        <w:t>机构</w:t>
      </w:r>
      <w:r>
        <w:rPr>
          <w:rFonts w:hint="eastAsia" w:ascii="仿宋_GB2312" w:hAnsi="仿宋_GB2312" w:eastAsia="仿宋_GB2312" w:cs="仿宋_GB2312"/>
          <w:sz w:val="32"/>
          <w:szCs w:val="32"/>
          <w:u w:val="none"/>
        </w:rPr>
        <w:t>，在公司入驻厦门5年内（项目公司存续期内给予同等政策），分别按最高不超过差额销售额、利润额的5.2%、8%给予奖励。</w:t>
      </w:r>
    </w:p>
    <w:p>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（责任单位：市金融监管局、市财政局、自贸委</w:t>
      </w:r>
      <w:bookmarkStart w:id="0" w:name="_GoBack"/>
      <w:bookmarkEnd w:id="0"/>
      <w:r>
        <w:rPr>
          <w:rFonts w:hint="eastAsia" w:ascii="仿宋_GB2312" w:hAnsi="仿宋_GB2312" w:eastAsia="仿宋_GB2312" w:cs="仿宋_GB2312"/>
          <w:sz w:val="32"/>
          <w:szCs w:val="32"/>
          <w:u w:val="none"/>
        </w:rPr>
        <w:t>）</w:t>
      </w:r>
    </w:p>
    <w:p>
      <w:pPr>
        <w:spacing w:line="600" w:lineRule="exact"/>
        <w:ind w:firstLine="64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支持租赁机构发展。对在我市新设立、收购控股或从市域外新迁入的租赁法人企业，按照相关规定给予一次性落户奖励。支持租赁机构增强资本实力，提高市场竞争力和风险承受能力，对增资后累计实收资本达到高一级实收资本规模的，按照相关规定给予相应增资奖励。鼓励符合条件的租赁机构通过发行股票、发行债券和资产证券化等方式筹措资金，符合条件的可享受我市上市相关扶持政策。对符合相应条件的租赁机构，给予购租房补贴。</w:t>
      </w:r>
    </w:p>
    <w:p>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（责任单位：市金融监管局、市财政局）</w:t>
      </w:r>
    </w:p>
    <w:p>
      <w:pPr>
        <w:spacing w:line="600" w:lineRule="exact"/>
        <w:ind w:firstLine="640"/>
        <w:rPr>
          <w:rFonts w:ascii="黑体" w:hAnsi="黑体" w:eastAsia="黑体" w:cs="黑体"/>
          <w:sz w:val="32"/>
          <w:szCs w:val="32"/>
          <w:u w:val="none"/>
        </w:rPr>
      </w:pPr>
      <w:r>
        <w:rPr>
          <w:rFonts w:hint="eastAsia" w:ascii="黑体" w:hAnsi="黑体" w:eastAsia="黑体" w:cs="黑体"/>
          <w:sz w:val="32"/>
          <w:szCs w:val="32"/>
          <w:u w:val="none"/>
        </w:rPr>
        <w:t>四、加快航运资本市场发展</w:t>
      </w:r>
    </w:p>
    <w:p>
      <w:pPr>
        <w:overflowPunct w:val="0"/>
        <w:spacing w:line="600" w:lineRule="exact"/>
        <w:ind w:firstLine="640" w:firstLineChars="200"/>
        <w:rPr>
          <w:rFonts w:hint="eastAsia" w:ascii="仿宋_GB2312" w:hAnsi="微软雅黑" w:eastAsia="仿宋_GB2312" w:cs="宋体"/>
          <w:color w:val="000000"/>
          <w:kern w:val="0"/>
          <w:sz w:val="32"/>
          <w:szCs w:val="32"/>
          <w:u w:val="none"/>
        </w:rPr>
      </w:pPr>
      <w:r>
        <w:rPr>
          <w:rFonts w:hint="eastAsia" w:ascii="仿宋_GB2312" w:hAnsi="仿宋_GB2312" w:eastAsia="仿宋_GB2312" w:cs="仿宋_GB2312"/>
          <w:sz w:val="32"/>
          <w:szCs w:val="32"/>
          <w:u w:val="none"/>
        </w:rPr>
        <w:t>（六）提升航运企业直接融资能力。</w:t>
      </w:r>
      <w:r>
        <w:rPr>
          <w:rFonts w:hint="eastAsia" w:ascii="仿宋_GB2312" w:eastAsia="仿宋_GB2312"/>
          <w:color w:val="000000"/>
          <w:sz w:val="32"/>
          <w:szCs w:val="32"/>
          <w:u w:val="none"/>
        </w:rPr>
        <w:t>自2023年起，对列入省或市重点上市后备企业名单并于同年度完成股改的航运企业，一次性奖励50万元。后备航运企业因改制上市将盈余公积、资本公积、未分配利润转增股本的，按相关规定给予一次性奖励。</w:t>
      </w:r>
      <w:r>
        <w:rPr>
          <w:rFonts w:hint="eastAsia" w:ascii="仿宋_GB2312" w:hAnsi="仿宋_GB2312" w:eastAsia="仿宋_GB2312" w:cs="仿宋_GB2312"/>
          <w:sz w:val="32"/>
          <w:szCs w:val="32"/>
          <w:u w:val="none"/>
        </w:rPr>
        <w:t>完善航运上市企业资源储备库建设，发挥沪、深、京交易所等在厦基地功能，加大对纳入省、市重点上市航运业后备企业培育深度及服务广度，通过开展“资本班”“企业服务日”等活动对企业进行精准指导。重点上市航运业后备企业在改制上市过程中，涉及审批事项或出具合规证明的，相关部门应给予“绿色通道”待遇，</w:t>
      </w:r>
      <w:r>
        <w:rPr>
          <w:rFonts w:hint="eastAsia" w:ascii="仿宋_GB2312" w:eastAsia="仿宋_GB2312"/>
          <w:color w:val="000000"/>
          <w:sz w:val="32"/>
          <w:szCs w:val="32"/>
          <w:u w:val="none"/>
        </w:rPr>
        <w:t>设置专人办理对接、限时办结</w:t>
      </w:r>
      <w:r>
        <w:rPr>
          <w:rFonts w:hint="eastAsia" w:ascii="仿宋_GB2312" w:hAnsi="仿宋_GB2312" w:eastAsia="仿宋_GB2312" w:cs="仿宋_GB2312"/>
          <w:sz w:val="32"/>
          <w:szCs w:val="32"/>
          <w:u w:val="none"/>
        </w:rPr>
        <w:t>。对航运企业新三板挂牌、申请上市辅导备案、获得证监会或证券交易所受理等不同阶段，依法在境内外证券市场上市募资并返投厦40%（含）的，给予一次性奖励。</w:t>
      </w:r>
      <w:r>
        <w:rPr>
          <w:rFonts w:hint="eastAsia" w:ascii="仿宋_GB2312" w:eastAsia="仿宋_GB2312"/>
          <w:color w:val="000000"/>
          <w:sz w:val="32"/>
          <w:szCs w:val="32"/>
          <w:u w:val="none"/>
        </w:rPr>
        <w:t>对投资本市航运产业链上中下游企业的战略投资者视同招商引资对象，予以必要的扶持。</w:t>
      </w:r>
      <w:r>
        <w:rPr>
          <w:rFonts w:hint="eastAsia" w:ascii="仿宋_GB2312" w:eastAsia="仿宋_GB2312" w:cs="楷体"/>
          <w:color w:val="000000"/>
          <w:kern w:val="0"/>
          <w:sz w:val="32"/>
          <w:szCs w:val="32"/>
          <w:u w:val="none"/>
        </w:rPr>
        <w:t>加强创新债券品种的宣传推介和辅导，</w:t>
      </w:r>
      <w:r>
        <w:rPr>
          <w:rFonts w:hint="eastAsia" w:ascii="仿宋_GB2312" w:eastAsia="仿宋_GB2312" w:cs="楷体"/>
          <w:kern w:val="0"/>
          <w:sz w:val="32"/>
          <w:szCs w:val="32"/>
          <w:u w:val="none"/>
        </w:rPr>
        <w:t>提升债券发行主体信息披露意识和规范运作水平。</w:t>
      </w:r>
      <w:r>
        <w:rPr>
          <w:rFonts w:hint="eastAsia" w:ascii="仿宋_GB2312" w:hAnsi="微软雅黑" w:eastAsia="仿宋_GB2312" w:cs="宋体"/>
          <w:color w:val="000000"/>
          <w:kern w:val="0"/>
          <w:sz w:val="32"/>
          <w:szCs w:val="32"/>
          <w:u w:val="none"/>
        </w:rPr>
        <w:t>对成功发行绿色债券的本市航运企业,按照发行费用的50%给予一次性奖励,单家企业奖励金额累计不超过50万元。</w:t>
      </w:r>
    </w:p>
    <w:p>
      <w:pPr>
        <w:overflowPunct w:val="0"/>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（责任单位：市金融监管局、市财政局，厦门证监局，各区人民政府、自贸委）</w:t>
      </w:r>
    </w:p>
    <w:p>
      <w:pPr>
        <w:overflowPunct w:val="0"/>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（七）支持航运产业基金发展。</w:t>
      </w:r>
      <w:r>
        <w:rPr>
          <w:rFonts w:hint="eastAsia" w:ascii="仿宋_GB2312" w:hAnsi="Times New Roman" w:eastAsia="仿宋_GB2312" w:cs="仿宋_GB2312"/>
          <w:sz w:val="32"/>
          <w:szCs w:val="32"/>
          <w:u w:val="none"/>
        </w:rPr>
        <w:t>鼓励专业化基金管理团队在厦设立航运产业投资基金，支持政府引导基金予以一定比例出资。</w:t>
      </w:r>
      <w:r>
        <w:rPr>
          <w:rFonts w:hint="eastAsia" w:ascii="仿宋_GB2312" w:hAnsi="仿宋_GB2312" w:eastAsia="仿宋_GB2312" w:cs="仿宋_GB2312"/>
          <w:sz w:val="32"/>
          <w:szCs w:val="32"/>
          <w:u w:val="none"/>
        </w:rPr>
        <w:t>航运产业基金可以申请享受厦门市、区关于促进股权投资类企业发展的相关扶持政策。鼓励注册在我市、具备相应经营资质的基金管理人运用产业投资基金开展营运船舶投资业务。对船舶所有人、船舶经营人均注册在厦门、符合一定条件的营运船舶的投资项目，按照该产业投资基金对每个投资项目投资金额的0.5%给予补助，补助发放给该产业投资基金的基金管理人，单个投资项目最高金额不超过200万元。补助金额按照40%、30%、30%分三年拨付。搭建投融资对接平台，在各基金集聚区开展资本与航运企业投融资对接会，利用我市“信易贷”“产融云”等线上平台，拓宽资本与航运企业对接渠道。</w:t>
      </w:r>
    </w:p>
    <w:p>
      <w:pPr>
        <w:overflowPunct w:val="0"/>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（责任单位：市财政局、市金融监管局、市工信局、市发改委）</w:t>
      </w:r>
    </w:p>
    <w:p>
      <w:pPr>
        <w:spacing w:line="600"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五、提升航运结算效率</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（八）推动航运结算便利化。鼓励各家银行为航运企业提供形式多样的在线结算服务，如海运费线上支付、船舶代理企业网上</w:t>
      </w:r>
      <w:r>
        <w:rPr>
          <w:rFonts w:ascii="仿宋_GB2312" w:hAnsi="仿宋_GB2312" w:eastAsia="仿宋_GB2312" w:cs="仿宋_GB2312"/>
          <w:sz w:val="32"/>
          <w:szCs w:val="32"/>
          <w:u w:val="none"/>
        </w:rPr>
        <w:t>24小时缴费，降低资金占用成本</w:t>
      </w:r>
      <w:r>
        <w:rPr>
          <w:rFonts w:hint="eastAsia" w:ascii="仿宋_GB2312" w:hAnsi="仿宋_GB2312" w:eastAsia="仿宋_GB2312" w:cs="仿宋_GB2312"/>
          <w:sz w:val="32"/>
          <w:szCs w:val="32"/>
          <w:u w:val="none"/>
        </w:rPr>
        <w:t>。设立或引入航运服务第三方平台，实现对航运业货代公司订舱、开票、运费支付等全流程线上服务，提升航运费用结算效率。鼓励各家银行为交船资金提供托管服务。</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（责任单位：自贸委，人行厦门市中心支行）</w:t>
      </w:r>
    </w:p>
    <w:p>
      <w:pPr>
        <w:spacing w:line="600" w:lineRule="exact"/>
        <w:ind w:firstLine="640"/>
        <w:rPr>
          <w:rFonts w:ascii="黑体" w:hAnsi="黑体" w:eastAsia="黑体" w:cs="黑体"/>
          <w:sz w:val="32"/>
          <w:szCs w:val="32"/>
          <w:u w:val="none"/>
        </w:rPr>
      </w:pPr>
      <w:r>
        <w:rPr>
          <w:rFonts w:hint="eastAsia" w:ascii="黑体" w:hAnsi="黑体" w:eastAsia="黑体" w:cs="黑体"/>
          <w:sz w:val="32"/>
          <w:szCs w:val="32"/>
          <w:u w:val="none"/>
        </w:rPr>
        <w:t>六、集聚航运金融人才</w:t>
      </w:r>
    </w:p>
    <w:p>
      <w:pPr>
        <w:spacing w:line="600" w:lineRule="exact"/>
        <w:ind w:firstLine="64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九）培育和引进航运金融人才。加大对厦门大学、集美大学、厦门海洋职业技术学院等院校涉航运学科与金融学科融合的建设支持力度。建立政府、港航企业、金融机构与院校协作的航运金融人才培养机制，推进人才订单式培养。支持引进一批航运金融人才，符合条件的航运金融人才可参评本市金融高层次人才，获评后可享受本市关于金融人才资金扶持、户籍办理、子女入学、医疗保健等方面一揽子优惠待遇。对新设开展船舶、港机港电等领域的租赁机构引进中级管理人员和专业技术人才，按个人的地方经济贡献的50%给予奖励；引进高级经营人才，按个人的地方经济贡献的100%给予奖励。</w:t>
      </w:r>
    </w:p>
    <w:p>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（责任单位：自贸委、市人社局、市教育局、厦门港口局、市财政局）</w:t>
      </w:r>
    </w:p>
    <w:p>
      <w:pPr>
        <w:spacing w:line="600" w:lineRule="exact"/>
        <w:ind w:firstLine="640"/>
        <w:rPr>
          <w:rFonts w:ascii="黑体" w:hAnsi="黑体" w:eastAsia="黑体" w:cs="黑体"/>
          <w:sz w:val="32"/>
          <w:szCs w:val="32"/>
          <w:u w:val="none"/>
        </w:rPr>
      </w:pPr>
      <w:r>
        <w:rPr>
          <w:rFonts w:hint="eastAsia" w:ascii="黑体" w:hAnsi="黑体" w:eastAsia="黑体" w:cs="黑体"/>
          <w:sz w:val="32"/>
          <w:szCs w:val="32"/>
          <w:u w:val="none"/>
        </w:rPr>
        <w:t>七、 优化航运金融发展生态</w:t>
      </w:r>
    </w:p>
    <w:p>
      <w:pPr>
        <w:spacing w:line="600" w:lineRule="exact"/>
        <w:ind w:firstLine="640"/>
        <w:rPr>
          <w:rFonts w:hint="eastAsia" w:ascii="仿宋_GB2312" w:hAnsi="仿宋_GB2312" w:eastAsia="仿宋_GB2312" w:cs="仿宋_GB2312"/>
          <w:sz w:val="32"/>
          <w:szCs w:val="32"/>
          <w:u w:val="none"/>
        </w:rPr>
      </w:pPr>
      <w:r>
        <w:rPr>
          <w:rFonts w:hint="eastAsia" w:ascii="仿宋_GB2312" w:hAnsi="微软雅黑" w:eastAsia="仿宋_GB2312" w:cs="宋体"/>
          <w:color w:val="000000"/>
          <w:kern w:val="0"/>
          <w:sz w:val="32"/>
          <w:szCs w:val="32"/>
          <w:u w:val="none"/>
        </w:rPr>
        <w:t>（十）支持航运金融产品、服务与技术创新。对航运金融业务的创新采取非禁即入的指导原则，对航运金融产品创新、服务创新及科技创新成果显著的金融机构及有关人员给予表彰和奖励。</w:t>
      </w:r>
      <w:r>
        <w:rPr>
          <w:rFonts w:hint="eastAsia" w:ascii="仿宋_GB2312" w:hAnsi="仿宋_GB2312" w:eastAsia="仿宋_GB2312" w:cs="仿宋_GB2312"/>
          <w:sz w:val="32"/>
          <w:szCs w:val="32"/>
          <w:u w:val="none"/>
        </w:rPr>
        <w:t>发挥东南国际航运仲裁院等专业平台作用，加快构建海商海事仲裁服务保障体系。探索在司法协同中心下设融资租赁专业法庭或审判团队。发挥地方金融纠纷调解中心作用，设置融资租赁专业调解委员会。推动港口碳中和、航线碳中和等航运碳金融交易。</w:t>
      </w:r>
    </w:p>
    <w:p>
      <w:pPr>
        <w:spacing w:line="600" w:lineRule="exact"/>
        <w:ind w:firstLine="640"/>
        <w:rPr>
          <w:rFonts w:ascii="仿宋_GB2312" w:hAnsi="微软雅黑" w:eastAsia="仿宋_GB2312" w:cs="宋体"/>
          <w:color w:val="000000"/>
          <w:kern w:val="0"/>
          <w:sz w:val="32"/>
          <w:szCs w:val="32"/>
          <w:u w:val="none"/>
        </w:rPr>
      </w:pPr>
      <w:r>
        <w:rPr>
          <w:rFonts w:hint="eastAsia" w:ascii="仿宋_GB2312" w:hAnsi="仿宋_GB2312" w:eastAsia="仿宋_GB2312" w:cs="仿宋_GB2312"/>
          <w:sz w:val="32"/>
          <w:szCs w:val="32"/>
          <w:u w:val="none"/>
        </w:rPr>
        <w:t>（责任单位：市金融监管局、市中级法院、仲裁</w:t>
      </w:r>
      <w:r>
        <w:rPr>
          <w:rFonts w:hint="eastAsia" w:ascii="仿宋_GB2312" w:hAnsi="仿宋_GB2312" w:eastAsia="仿宋_GB2312" w:cs="仿宋_GB2312"/>
          <w:sz w:val="32"/>
          <w:szCs w:val="32"/>
          <w:u w:val="none"/>
          <w:lang w:eastAsia="zh-CN"/>
        </w:rPr>
        <w:t>委</w:t>
      </w:r>
      <w:r>
        <w:rPr>
          <w:rFonts w:hint="eastAsia" w:ascii="仿宋_GB2312" w:hAnsi="仿宋_GB2312" w:eastAsia="仿宋_GB2312" w:cs="仿宋_GB2312"/>
          <w:sz w:val="32"/>
          <w:szCs w:val="32"/>
          <w:u w:val="none"/>
        </w:rPr>
        <w:t>，人行厦门市中心支行、厦门银保监局、厦门证监局</w:t>
      </w:r>
      <w:r>
        <w:rPr>
          <w:rFonts w:hint="eastAsia" w:ascii="仿宋_GB2312" w:hAnsi="仿宋_GB2312" w:eastAsia="仿宋_GB2312" w:cs="仿宋_GB2312"/>
          <w:sz w:val="32"/>
          <w:szCs w:val="32"/>
          <w:u w:val="none"/>
          <w:lang w:eastAsia="zh-CN"/>
        </w:rPr>
        <w:t>，金圆集团</w:t>
      </w:r>
      <w:r>
        <w:rPr>
          <w:rFonts w:hint="eastAsia" w:ascii="仿宋_GB2312" w:hAnsi="仿宋_GB2312" w:eastAsia="仿宋_GB2312" w:cs="仿宋_GB2312"/>
          <w:sz w:val="32"/>
          <w:szCs w:val="32"/>
          <w:u w:val="none"/>
        </w:rPr>
        <w:t>）</w:t>
      </w:r>
    </w:p>
    <w:p>
      <w:pPr>
        <w:ind w:firstLine="640" w:firstLineChars="200"/>
        <w:rPr>
          <w:rFonts w:hint="eastAsia" w:ascii="仿宋_GB2312" w:hAnsi="仿宋_GB2312" w:eastAsia="仿宋_GB2312" w:cs="仿宋_GB2312"/>
          <w:sz w:val="32"/>
          <w:szCs w:val="32"/>
          <w:u w:val="none"/>
        </w:rPr>
      </w:pPr>
      <w:r>
        <w:rPr>
          <w:rFonts w:hint="eastAsia" w:ascii="仿宋_GB2312" w:hAnsi="微软雅黑" w:eastAsia="仿宋_GB2312" w:cs="宋体"/>
          <w:color w:val="000000"/>
          <w:kern w:val="0"/>
          <w:sz w:val="32"/>
          <w:szCs w:val="32"/>
          <w:u w:val="none"/>
        </w:rPr>
        <w:t>（十一）</w:t>
      </w:r>
      <w:r>
        <w:rPr>
          <w:rFonts w:hint="eastAsia" w:ascii="仿宋_GB2312" w:hAnsi="仿宋_GB2312" w:eastAsia="仿宋_GB2312" w:cs="仿宋_GB2312"/>
          <w:sz w:val="32"/>
          <w:szCs w:val="32"/>
          <w:u w:val="none"/>
        </w:rPr>
        <w:t>改善营商环境。压缩办理船舶所有权转移和抵押权登记备案时间，探索推进“不停航办证”。在海事登记上区分融资租赁和光船租赁。在船舶抵押登记备案、航运费和保险费保理确权等涉及航运产业动产和不动产物权登记上，将地方金融组织及其注册的项目子公司视同金融机构加大支持力度。依托供应链协会、行业金融协会等相关机构，研究涵盖融资、人才等多方面的航运金融配套政策。设立商事秘书服务公司，提供企业设立、海关备案、银行开户、税务协调等的一站式“专家</w:t>
      </w:r>
      <w:r>
        <w:rPr>
          <w:rFonts w:ascii="仿宋_GB2312" w:hAnsi="仿宋_GB2312" w:eastAsia="仿宋_GB2312" w:cs="仿宋_GB2312"/>
          <w:sz w:val="32"/>
          <w:szCs w:val="32"/>
          <w:u w:val="none"/>
        </w:rPr>
        <w:t>+管家”服务</w:t>
      </w:r>
      <w:r>
        <w:rPr>
          <w:rFonts w:hint="eastAsia" w:ascii="仿宋_GB2312" w:hAnsi="仿宋_GB2312" w:eastAsia="仿宋_GB2312" w:cs="仿宋_GB2312"/>
          <w:sz w:val="32"/>
          <w:szCs w:val="32"/>
          <w:u w:val="none"/>
        </w:rPr>
        <w:t>。组织航运产业上中下游企业与金融企业举办研讨会、论坛等活动，促进航运金融资源整合。结合“港航信易贷”与厦门港航第三方信用评价体系信用信息，建立航运企业“白名单”制度。</w:t>
      </w:r>
      <w:r>
        <w:rPr>
          <w:rFonts w:hint="eastAsia" w:ascii="仿宋_GB2312" w:hAnsi="仿宋_GB2312" w:eastAsia="仿宋_GB2312" w:cs="仿宋_GB2312"/>
          <w:sz w:val="32"/>
          <w:szCs w:val="32"/>
          <w:u w:val="none"/>
          <w:lang w:eastAsia="zh-CN"/>
        </w:rPr>
        <w:t>鼓励</w:t>
      </w:r>
      <w:r>
        <w:rPr>
          <w:rFonts w:hint="eastAsia" w:ascii="仿宋_GB2312" w:hAnsi="仿宋_GB2312" w:eastAsia="仿宋_GB2312" w:cs="仿宋_GB2312"/>
          <w:sz w:val="32"/>
          <w:szCs w:val="32"/>
          <w:u w:val="none"/>
        </w:rPr>
        <w:t>金融资产管理公司和地方资产管理公司</w:t>
      </w:r>
      <w:r>
        <w:rPr>
          <w:rFonts w:hint="eastAsia" w:ascii="仿宋_GB2312" w:hAnsi="仿宋_GB2312" w:eastAsia="仿宋_GB2312" w:cs="仿宋_GB2312"/>
          <w:sz w:val="32"/>
          <w:szCs w:val="32"/>
          <w:u w:val="none"/>
          <w:lang w:eastAsia="zh-CN"/>
        </w:rPr>
        <w:t>加大</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eastAsia="zh-CN"/>
        </w:rPr>
        <w:t>航运</w:t>
      </w:r>
      <w:r>
        <w:rPr>
          <w:rFonts w:hint="eastAsia" w:ascii="仿宋_GB2312" w:hAnsi="仿宋_GB2312" w:eastAsia="仿宋_GB2312" w:cs="仿宋_GB2312"/>
          <w:sz w:val="32"/>
          <w:szCs w:val="32"/>
          <w:u w:val="none"/>
        </w:rPr>
        <w:t>类</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不良资产的处置。</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（责任单位：厦门海事局、厦门市税务局，厦门港口局、自贸委，金圆集团）</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本措施由市金融监管局会同相关部门解释。</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本措施自</w:t>
      </w:r>
      <w:r>
        <w:rPr>
          <w:rFonts w:hint="eastAsia" w:ascii="仿宋_GB2312" w:hAnsi="仿宋_GB2312" w:eastAsia="仿宋_GB2312" w:cs="仿宋_GB2312"/>
          <w:sz w:val="32"/>
          <w:szCs w:val="32"/>
          <w:u w:val="none"/>
          <w:lang w:eastAsia="zh-CN"/>
        </w:rPr>
        <w:t>印发之日</w:t>
      </w:r>
      <w:r>
        <w:rPr>
          <w:rFonts w:hint="eastAsia" w:ascii="仿宋_GB2312" w:hAnsi="仿宋_GB2312" w:eastAsia="仿宋_GB2312" w:cs="仿宋_GB2312"/>
          <w:sz w:val="32"/>
          <w:szCs w:val="32"/>
          <w:u w:val="none"/>
        </w:rPr>
        <w:t>起实施，有效期</w:t>
      </w:r>
      <w:r>
        <w:rPr>
          <w:rFonts w:hint="eastAsia" w:ascii="仿宋_GB2312" w:hAnsi="仿宋_GB2312" w:eastAsia="仿宋_GB2312" w:cs="仿宋_GB2312"/>
          <w:sz w:val="32"/>
          <w:szCs w:val="32"/>
          <w:u w:val="none"/>
          <w:lang w:val="en-US" w:eastAsia="zh-CN"/>
        </w:rPr>
        <w:t>3年</w:t>
      </w:r>
      <w:r>
        <w:rPr>
          <w:rFonts w:hint="eastAsia" w:ascii="仿宋_GB2312" w:hAnsi="仿宋_GB2312" w:eastAsia="仿宋_GB2312" w:cs="仿宋_GB2312"/>
          <w:sz w:val="32"/>
          <w:szCs w:val="32"/>
          <w:u w:val="none"/>
        </w:rPr>
        <w:t>。本措施中有效期另有规定的，从其规定。</w:t>
      </w:r>
    </w:p>
    <w:p>
      <w:pPr>
        <w:ind w:firstLine="640" w:firstLineChars="200"/>
        <w:rPr>
          <w:rFonts w:ascii="仿宋_GB2312" w:hAnsi="仿宋_GB2312" w:eastAsia="仿宋_GB2312" w:cs="仿宋_GB2312"/>
          <w:sz w:val="32"/>
          <w:szCs w:val="32"/>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path/>
          <v:fill on="f" focussize="0,0"/>
          <v:stroke on="f" joinstyle="miter"/>
          <v:imagedata o:title=""/>
          <o:lock v:ext="edit"/>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jYjZkY2ZhMDY2OTJkZGZjNDVlMzEwNDVlZDc5NjIifQ=="/>
  </w:docVars>
  <w:rsids>
    <w:rsidRoot w:val="00AD7FD7"/>
    <w:rsid w:val="000015B3"/>
    <w:rsid w:val="0000179C"/>
    <w:rsid w:val="00001B51"/>
    <w:rsid w:val="000028C5"/>
    <w:rsid w:val="0000404B"/>
    <w:rsid w:val="0000580A"/>
    <w:rsid w:val="000062F2"/>
    <w:rsid w:val="00007071"/>
    <w:rsid w:val="00007BE0"/>
    <w:rsid w:val="00011AC3"/>
    <w:rsid w:val="0001424C"/>
    <w:rsid w:val="00014CD3"/>
    <w:rsid w:val="0001594D"/>
    <w:rsid w:val="00016E09"/>
    <w:rsid w:val="0002014A"/>
    <w:rsid w:val="000216D4"/>
    <w:rsid w:val="0002496B"/>
    <w:rsid w:val="000323F1"/>
    <w:rsid w:val="00032ACC"/>
    <w:rsid w:val="00041541"/>
    <w:rsid w:val="00043EB0"/>
    <w:rsid w:val="000513D2"/>
    <w:rsid w:val="0005235D"/>
    <w:rsid w:val="0005500D"/>
    <w:rsid w:val="000561C0"/>
    <w:rsid w:val="00057296"/>
    <w:rsid w:val="000605BF"/>
    <w:rsid w:val="000629B0"/>
    <w:rsid w:val="00070150"/>
    <w:rsid w:val="000701EC"/>
    <w:rsid w:val="000726E4"/>
    <w:rsid w:val="00072F68"/>
    <w:rsid w:val="0007350E"/>
    <w:rsid w:val="00077D21"/>
    <w:rsid w:val="00077ECC"/>
    <w:rsid w:val="000808EC"/>
    <w:rsid w:val="00080CDC"/>
    <w:rsid w:val="00080F70"/>
    <w:rsid w:val="00083C89"/>
    <w:rsid w:val="00084439"/>
    <w:rsid w:val="0008487D"/>
    <w:rsid w:val="00087B57"/>
    <w:rsid w:val="000930F8"/>
    <w:rsid w:val="000938DA"/>
    <w:rsid w:val="00096A5B"/>
    <w:rsid w:val="000972B3"/>
    <w:rsid w:val="00097AE2"/>
    <w:rsid w:val="000A06FA"/>
    <w:rsid w:val="000A082F"/>
    <w:rsid w:val="000A1E97"/>
    <w:rsid w:val="000A1EC5"/>
    <w:rsid w:val="000A3048"/>
    <w:rsid w:val="000A3A79"/>
    <w:rsid w:val="000A4A02"/>
    <w:rsid w:val="000A5AC1"/>
    <w:rsid w:val="000A79E8"/>
    <w:rsid w:val="000C0F7D"/>
    <w:rsid w:val="000C4730"/>
    <w:rsid w:val="000C4CB1"/>
    <w:rsid w:val="000C4ED0"/>
    <w:rsid w:val="000D1E72"/>
    <w:rsid w:val="000D22CA"/>
    <w:rsid w:val="000D45E1"/>
    <w:rsid w:val="000D4841"/>
    <w:rsid w:val="000D5B32"/>
    <w:rsid w:val="000D722E"/>
    <w:rsid w:val="000E0DC1"/>
    <w:rsid w:val="000E23F0"/>
    <w:rsid w:val="000E57BD"/>
    <w:rsid w:val="000E5A87"/>
    <w:rsid w:val="000E6179"/>
    <w:rsid w:val="000E64F5"/>
    <w:rsid w:val="000E7A6D"/>
    <w:rsid w:val="000F1EEB"/>
    <w:rsid w:val="000F2C66"/>
    <w:rsid w:val="000F3E80"/>
    <w:rsid w:val="000F58C3"/>
    <w:rsid w:val="000F6D90"/>
    <w:rsid w:val="00100208"/>
    <w:rsid w:val="00100552"/>
    <w:rsid w:val="00101131"/>
    <w:rsid w:val="00103C3C"/>
    <w:rsid w:val="00103F60"/>
    <w:rsid w:val="00105214"/>
    <w:rsid w:val="0010531D"/>
    <w:rsid w:val="0010669A"/>
    <w:rsid w:val="001066D3"/>
    <w:rsid w:val="00110D58"/>
    <w:rsid w:val="001129E5"/>
    <w:rsid w:val="00113A51"/>
    <w:rsid w:val="001224F0"/>
    <w:rsid w:val="00122692"/>
    <w:rsid w:val="00124EBA"/>
    <w:rsid w:val="0012649C"/>
    <w:rsid w:val="0012750D"/>
    <w:rsid w:val="00141A0D"/>
    <w:rsid w:val="00143EF8"/>
    <w:rsid w:val="001441DF"/>
    <w:rsid w:val="00144336"/>
    <w:rsid w:val="001506A9"/>
    <w:rsid w:val="00153223"/>
    <w:rsid w:val="00154791"/>
    <w:rsid w:val="00155217"/>
    <w:rsid w:val="001565CD"/>
    <w:rsid w:val="00156D04"/>
    <w:rsid w:val="001637CE"/>
    <w:rsid w:val="0016680E"/>
    <w:rsid w:val="00166EEF"/>
    <w:rsid w:val="00167959"/>
    <w:rsid w:val="00171B53"/>
    <w:rsid w:val="00172A98"/>
    <w:rsid w:val="00174815"/>
    <w:rsid w:val="00174E6A"/>
    <w:rsid w:val="00183D2E"/>
    <w:rsid w:val="00187A0B"/>
    <w:rsid w:val="0019231C"/>
    <w:rsid w:val="00195765"/>
    <w:rsid w:val="001A152C"/>
    <w:rsid w:val="001A23A7"/>
    <w:rsid w:val="001A3613"/>
    <w:rsid w:val="001A4CB8"/>
    <w:rsid w:val="001B154E"/>
    <w:rsid w:val="001B187C"/>
    <w:rsid w:val="001B583A"/>
    <w:rsid w:val="001B682F"/>
    <w:rsid w:val="001B77D9"/>
    <w:rsid w:val="001C2582"/>
    <w:rsid w:val="001C37EF"/>
    <w:rsid w:val="001C3EBC"/>
    <w:rsid w:val="001C576A"/>
    <w:rsid w:val="001C6343"/>
    <w:rsid w:val="001C6882"/>
    <w:rsid w:val="001D04BC"/>
    <w:rsid w:val="001D0C33"/>
    <w:rsid w:val="001D2249"/>
    <w:rsid w:val="001D2284"/>
    <w:rsid w:val="001D3735"/>
    <w:rsid w:val="001D69C1"/>
    <w:rsid w:val="001E2177"/>
    <w:rsid w:val="001E4CB3"/>
    <w:rsid w:val="001E6F5C"/>
    <w:rsid w:val="001E6F99"/>
    <w:rsid w:val="001E7AE2"/>
    <w:rsid w:val="001E7CB7"/>
    <w:rsid w:val="001F12C8"/>
    <w:rsid w:val="001F12FC"/>
    <w:rsid w:val="001F51F6"/>
    <w:rsid w:val="001F5AD1"/>
    <w:rsid w:val="002053AD"/>
    <w:rsid w:val="002071A3"/>
    <w:rsid w:val="00210952"/>
    <w:rsid w:val="002110B6"/>
    <w:rsid w:val="00213409"/>
    <w:rsid w:val="00213CB6"/>
    <w:rsid w:val="00214376"/>
    <w:rsid w:val="00214B69"/>
    <w:rsid w:val="00214EE6"/>
    <w:rsid w:val="0021595E"/>
    <w:rsid w:val="00215F4B"/>
    <w:rsid w:val="00221599"/>
    <w:rsid w:val="00222DDA"/>
    <w:rsid w:val="00224312"/>
    <w:rsid w:val="00224FB3"/>
    <w:rsid w:val="00230489"/>
    <w:rsid w:val="00231194"/>
    <w:rsid w:val="002327FE"/>
    <w:rsid w:val="00232E40"/>
    <w:rsid w:val="00233496"/>
    <w:rsid w:val="0023460E"/>
    <w:rsid w:val="00234AAA"/>
    <w:rsid w:val="00234CC2"/>
    <w:rsid w:val="00235018"/>
    <w:rsid w:val="002360D4"/>
    <w:rsid w:val="002376E7"/>
    <w:rsid w:val="00237BF0"/>
    <w:rsid w:val="00237CC2"/>
    <w:rsid w:val="00240D9D"/>
    <w:rsid w:val="00241116"/>
    <w:rsid w:val="00243AA2"/>
    <w:rsid w:val="002452B2"/>
    <w:rsid w:val="002458D5"/>
    <w:rsid w:val="00250EEA"/>
    <w:rsid w:val="002516B0"/>
    <w:rsid w:val="00254889"/>
    <w:rsid w:val="002559D0"/>
    <w:rsid w:val="00256259"/>
    <w:rsid w:val="00261494"/>
    <w:rsid w:val="00264C21"/>
    <w:rsid w:val="00266E6B"/>
    <w:rsid w:val="00267155"/>
    <w:rsid w:val="0027060D"/>
    <w:rsid w:val="00273776"/>
    <w:rsid w:val="002774C0"/>
    <w:rsid w:val="002809D2"/>
    <w:rsid w:val="0028122E"/>
    <w:rsid w:val="00284499"/>
    <w:rsid w:val="002864F7"/>
    <w:rsid w:val="002919B7"/>
    <w:rsid w:val="0029322D"/>
    <w:rsid w:val="00293563"/>
    <w:rsid w:val="00295841"/>
    <w:rsid w:val="002A1920"/>
    <w:rsid w:val="002A208D"/>
    <w:rsid w:val="002A4C5A"/>
    <w:rsid w:val="002A55F6"/>
    <w:rsid w:val="002A5839"/>
    <w:rsid w:val="002A6386"/>
    <w:rsid w:val="002A67EA"/>
    <w:rsid w:val="002A6EDA"/>
    <w:rsid w:val="002A70F7"/>
    <w:rsid w:val="002B2E5F"/>
    <w:rsid w:val="002B5E40"/>
    <w:rsid w:val="002B6329"/>
    <w:rsid w:val="002B698C"/>
    <w:rsid w:val="002C0EB5"/>
    <w:rsid w:val="002C291B"/>
    <w:rsid w:val="002C3570"/>
    <w:rsid w:val="002C3BC4"/>
    <w:rsid w:val="002C3C84"/>
    <w:rsid w:val="002C4D23"/>
    <w:rsid w:val="002C5ACF"/>
    <w:rsid w:val="002C5D70"/>
    <w:rsid w:val="002C6031"/>
    <w:rsid w:val="002C6039"/>
    <w:rsid w:val="002C6497"/>
    <w:rsid w:val="002C73F6"/>
    <w:rsid w:val="002E28EC"/>
    <w:rsid w:val="002E2FD8"/>
    <w:rsid w:val="002E45BD"/>
    <w:rsid w:val="002E58DB"/>
    <w:rsid w:val="002F1084"/>
    <w:rsid w:val="002F2685"/>
    <w:rsid w:val="002F2702"/>
    <w:rsid w:val="002F3D5F"/>
    <w:rsid w:val="002F4AF3"/>
    <w:rsid w:val="002F63E8"/>
    <w:rsid w:val="002F6BE4"/>
    <w:rsid w:val="002F7C03"/>
    <w:rsid w:val="00304093"/>
    <w:rsid w:val="00304850"/>
    <w:rsid w:val="00306DA9"/>
    <w:rsid w:val="00312FFD"/>
    <w:rsid w:val="00313C73"/>
    <w:rsid w:val="00314F71"/>
    <w:rsid w:val="003152C8"/>
    <w:rsid w:val="0031540F"/>
    <w:rsid w:val="0031555F"/>
    <w:rsid w:val="0031576D"/>
    <w:rsid w:val="0031765F"/>
    <w:rsid w:val="00321847"/>
    <w:rsid w:val="0032324B"/>
    <w:rsid w:val="00324081"/>
    <w:rsid w:val="00331ACA"/>
    <w:rsid w:val="003335A2"/>
    <w:rsid w:val="00337EA8"/>
    <w:rsid w:val="00342120"/>
    <w:rsid w:val="00343561"/>
    <w:rsid w:val="0034451D"/>
    <w:rsid w:val="0034591F"/>
    <w:rsid w:val="003549CD"/>
    <w:rsid w:val="00355158"/>
    <w:rsid w:val="00362B66"/>
    <w:rsid w:val="0036379E"/>
    <w:rsid w:val="00367367"/>
    <w:rsid w:val="00367BA7"/>
    <w:rsid w:val="003709D6"/>
    <w:rsid w:val="00370B73"/>
    <w:rsid w:val="00370E90"/>
    <w:rsid w:val="00371034"/>
    <w:rsid w:val="00371452"/>
    <w:rsid w:val="003744F4"/>
    <w:rsid w:val="00375E11"/>
    <w:rsid w:val="003760A1"/>
    <w:rsid w:val="00376E0D"/>
    <w:rsid w:val="00377AC8"/>
    <w:rsid w:val="00377D35"/>
    <w:rsid w:val="00381B41"/>
    <w:rsid w:val="00383D34"/>
    <w:rsid w:val="00386601"/>
    <w:rsid w:val="003922B4"/>
    <w:rsid w:val="00393AA2"/>
    <w:rsid w:val="003958AA"/>
    <w:rsid w:val="0039684A"/>
    <w:rsid w:val="00397B7E"/>
    <w:rsid w:val="003A011A"/>
    <w:rsid w:val="003A0603"/>
    <w:rsid w:val="003A3E75"/>
    <w:rsid w:val="003B3587"/>
    <w:rsid w:val="003B6194"/>
    <w:rsid w:val="003B7E85"/>
    <w:rsid w:val="003C2AC4"/>
    <w:rsid w:val="003C328F"/>
    <w:rsid w:val="003C4513"/>
    <w:rsid w:val="003C6689"/>
    <w:rsid w:val="003C6BBA"/>
    <w:rsid w:val="003D1D48"/>
    <w:rsid w:val="003D3AE7"/>
    <w:rsid w:val="003D6BA9"/>
    <w:rsid w:val="003D788C"/>
    <w:rsid w:val="003D7E83"/>
    <w:rsid w:val="003D7FF0"/>
    <w:rsid w:val="003E2D04"/>
    <w:rsid w:val="003E3F2C"/>
    <w:rsid w:val="003E4F41"/>
    <w:rsid w:val="003E599D"/>
    <w:rsid w:val="003E65FD"/>
    <w:rsid w:val="003E7560"/>
    <w:rsid w:val="003F0EBE"/>
    <w:rsid w:val="003F2DB6"/>
    <w:rsid w:val="003F5D19"/>
    <w:rsid w:val="003F6E4B"/>
    <w:rsid w:val="003F6EB4"/>
    <w:rsid w:val="004013E6"/>
    <w:rsid w:val="00401DC6"/>
    <w:rsid w:val="00402E2C"/>
    <w:rsid w:val="00403440"/>
    <w:rsid w:val="00403F14"/>
    <w:rsid w:val="0040448D"/>
    <w:rsid w:val="004138C7"/>
    <w:rsid w:val="00413EF8"/>
    <w:rsid w:val="004205E8"/>
    <w:rsid w:val="0042112D"/>
    <w:rsid w:val="004221AE"/>
    <w:rsid w:val="00423237"/>
    <w:rsid w:val="00423264"/>
    <w:rsid w:val="00423B2E"/>
    <w:rsid w:val="00423DA9"/>
    <w:rsid w:val="0042606C"/>
    <w:rsid w:val="00432520"/>
    <w:rsid w:val="004327E5"/>
    <w:rsid w:val="00432992"/>
    <w:rsid w:val="004366EB"/>
    <w:rsid w:val="00437D43"/>
    <w:rsid w:val="00440A94"/>
    <w:rsid w:val="00441664"/>
    <w:rsid w:val="0044246A"/>
    <w:rsid w:val="004427BC"/>
    <w:rsid w:val="00442C18"/>
    <w:rsid w:val="00443893"/>
    <w:rsid w:val="00445B43"/>
    <w:rsid w:val="00445DB5"/>
    <w:rsid w:val="00445E12"/>
    <w:rsid w:val="00451372"/>
    <w:rsid w:val="00454969"/>
    <w:rsid w:val="004553F4"/>
    <w:rsid w:val="004563C7"/>
    <w:rsid w:val="00457157"/>
    <w:rsid w:val="00460545"/>
    <w:rsid w:val="0046208B"/>
    <w:rsid w:val="00464685"/>
    <w:rsid w:val="00471DA6"/>
    <w:rsid w:val="00474FF4"/>
    <w:rsid w:val="004751B4"/>
    <w:rsid w:val="00475441"/>
    <w:rsid w:val="004758AD"/>
    <w:rsid w:val="004765D0"/>
    <w:rsid w:val="00477C2D"/>
    <w:rsid w:val="0048000F"/>
    <w:rsid w:val="00480DD8"/>
    <w:rsid w:val="00483DCA"/>
    <w:rsid w:val="004863B5"/>
    <w:rsid w:val="004905B0"/>
    <w:rsid w:val="0049214D"/>
    <w:rsid w:val="00492444"/>
    <w:rsid w:val="00492599"/>
    <w:rsid w:val="00492E64"/>
    <w:rsid w:val="004931D6"/>
    <w:rsid w:val="00493252"/>
    <w:rsid w:val="00493B56"/>
    <w:rsid w:val="004953A3"/>
    <w:rsid w:val="00495FBF"/>
    <w:rsid w:val="00497B87"/>
    <w:rsid w:val="004A0835"/>
    <w:rsid w:val="004A108C"/>
    <w:rsid w:val="004A3FF5"/>
    <w:rsid w:val="004A547A"/>
    <w:rsid w:val="004A7AFE"/>
    <w:rsid w:val="004B0E78"/>
    <w:rsid w:val="004B112C"/>
    <w:rsid w:val="004B1ACC"/>
    <w:rsid w:val="004B2DFE"/>
    <w:rsid w:val="004B72B8"/>
    <w:rsid w:val="004B7EF1"/>
    <w:rsid w:val="004C002F"/>
    <w:rsid w:val="004C4D9D"/>
    <w:rsid w:val="004C5224"/>
    <w:rsid w:val="004C59ED"/>
    <w:rsid w:val="004C5A20"/>
    <w:rsid w:val="004C729D"/>
    <w:rsid w:val="004D14D5"/>
    <w:rsid w:val="004D215A"/>
    <w:rsid w:val="004D36FB"/>
    <w:rsid w:val="004D4F9B"/>
    <w:rsid w:val="004D50C2"/>
    <w:rsid w:val="004D7145"/>
    <w:rsid w:val="004D7B83"/>
    <w:rsid w:val="004D7DE3"/>
    <w:rsid w:val="004E2498"/>
    <w:rsid w:val="004E3B9A"/>
    <w:rsid w:val="004F0C5A"/>
    <w:rsid w:val="004F0CBF"/>
    <w:rsid w:val="004F33A4"/>
    <w:rsid w:val="004F3C56"/>
    <w:rsid w:val="004F60E1"/>
    <w:rsid w:val="004F766C"/>
    <w:rsid w:val="00503E02"/>
    <w:rsid w:val="005052EE"/>
    <w:rsid w:val="00506F92"/>
    <w:rsid w:val="005109FD"/>
    <w:rsid w:val="00513BD8"/>
    <w:rsid w:val="0051578B"/>
    <w:rsid w:val="0051602B"/>
    <w:rsid w:val="00520F9F"/>
    <w:rsid w:val="0052292C"/>
    <w:rsid w:val="00524A25"/>
    <w:rsid w:val="0052531E"/>
    <w:rsid w:val="0052537F"/>
    <w:rsid w:val="00525B95"/>
    <w:rsid w:val="00526CA3"/>
    <w:rsid w:val="00530653"/>
    <w:rsid w:val="0053243C"/>
    <w:rsid w:val="005325C5"/>
    <w:rsid w:val="00532881"/>
    <w:rsid w:val="0053341E"/>
    <w:rsid w:val="00536152"/>
    <w:rsid w:val="00537050"/>
    <w:rsid w:val="0053794E"/>
    <w:rsid w:val="00540434"/>
    <w:rsid w:val="00540460"/>
    <w:rsid w:val="00540BFF"/>
    <w:rsid w:val="00542008"/>
    <w:rsid w:val="00543202"/>
    <w:rsid w:val="005437E4"/>
    <w:rsid w:val="00543D12"/>
    <w:rsid w:val="00544DA2"/>
    <w:rsid w:val="00546786"/>
    <w:rsid w:val="00546CF1"/>
    <w:rsid w:val="00546D92"/>
    <w:rsid w:val="00552123"/>
    <w:rsid w:val="0055272F"/>
    <w:rsid w:val="00553DF4"/>
    <w:rsid w:val="0055581F"/>
    <w:rsid w:val="00555FFB"/>
    <w:rsid w:val="005566B1"/>
    <w:rsid w:val="0055694A"/>
    <w:rsid w:val="00557FC1"/>
    <w:rsid w:val="00560F2E"/>
    <w:rsid w:val="00561EC0"/>
    <w:rsid w:val="005621A9"/>
    <w:rsid w:val="00562A08"/>
    <w:rsid w:val="005632F8"/>
    <w:rsid w:val="00565590"/>
    <w:rsid w:val="00566DDA"/>
    <w:rsid w:val="0056773A"/>
    <w:rsid w:val="00573258"/>
    <w:rsid w:val="0057497B"/>
    <w:rsid w:val="00574C76"/>
    <w:rsid w:val="005761DA"/>
    <w:rsid w:val="00577477"/>
    <w:rsid w:val="005827D3"/>
    <w:rsid w:val="0058540F"/>
    <w:rsid w:val="00586514"/>
    <w:rsid w:val="005865DC"/>
    <w:rsid w:val="0058684B"/>
    <w:rsid w:val="005877B2"/>
    <w:rsid w:val="005900CD"/>
    <w:rsid w:val="005901F1"/>
    <w:rsid w:val="0059129E"/>
    <w:rsid w:val="00593CA7"/>
    <w:rsid w:val="00595099"/>
    <w:rsid w:val="005954B2"/>
    <w:rsid w:val="00596911"/>
    <w:rsid w:val="005975FB"/>
    <w:rsid w:val="005A3B57"/>
    <w:rsid w:val="005A4198"/>
    <w:rsid w:val="005A56AB"/>
    <w:rsid w:val="005A5B64"/>
    <w:rsid w:val="005A6809"/>
    <w:rsid w:val="005A6BD7"/>
    <w:rsid w:val="005A7726"/>
    <w:rsid w:val="005B17F6"/>
    <w:rsid w:val="005B41F1"/>
    <w:rsid w:val="005B5BEA"/>
    <w:rsid w:val="005B6EED"/>
    <w:rsid w:val="005C3175"/>
    <w:rsid w:val="005C7012"/>
    <w:rsid w:val="005D0A32"/>
    <w:rsid w:val="005D1609"/>
    <w:rsid w:val="005D2CD3"/>
    <w:rsid w:val="005D46B2"/>
    <w:rsid w:val="005D5D13"/>
    <w:rsid w:val="005D6B2E"/>
    <w:rsid w:val="005D6BCF"/>
    <w:rsid w:val="005D6CE6"/>
    <w:rsid w:val="005D7D46"/>
    <w:rsid w:val="005E1145"/>
    <w:rsid w:val="005E2260"/>
    <w:rsid w:val="005E2BC5"/>
    <w:rsid w:val="005E2C5B"/>
    <w:rsid w:val="005E54F8"/>
    <w:rsid w:val="005E63D5"/>
    <w:rsid w:val="005E67E9"/>
    <w:rsid w:val="005E7600"/>
    <w:rsid w:val="005F3DEA"/>
    <w:rsid w:val="005F47F1"/>
    <w:rsid w:val="005F5AEF"/>
    <w:rsid w:val="005F69F6"/>
    <w:rsid w:val="00600071"/>
    <w:rsid w:val="00603972"/>
    <w:rsid w:val="00605226"/>
    <w:rsid w:val="00607DAB"/>
    <w:rsid w:val="006105B4"/>
    <w:rsid w:val="00612B73"/>
    <w:rsid w:val="0061474E"/>
    <w:rsid w:val="00615A03"/>
    <w:rsid w:val="0061684C"/>
    <w:rsid w:val="00617195"/>
    <w:rsid w:val="006252D9"/>
    <w:rsid w:val="00625A0D"/>
    <w:rsid w:val="00627ECC"/>
    <w:rsid w:val="00630518"/>
    <w:rsid w:val="0063291F"/>
    <w:rsid w:val="006339B4"/>
    <w:rsid w:val="006352E7"/>
    <w:rsid w:val="00636B40"/>
    <w:rsid w:val="00640205"/>
    <w:rsid w:val="0064584D"/>
    <w:rsid w:val="0064785B"/>
    <w:rsid w:val="00647BFC"/>
    <w:rsid w:val="00651E6A"/>
    <w:rsid w:val="00652B1A"/>
    <w:rsid w:val="0065345E"/>
    <w:rsid w:val="006537EA"/>
    <w:rsid w:val="00654BDE"/>
    <w:rsid w:val="00654D5F"/>
    <w:rsid w:val="006555BA"/>
    <w:rsid w:val="0065729E"/>
    <w:rsid w:val="00661405"/>
    <w:rsid w:val="0066484B"/>
    <w:rsid w:val="006653CE"/>
    <w:rsid w:val="00665517"/>
    <w:rsid w:val="006661ED"/>
    <w:rsid w:val="00667840"/>
    <w:rsid w:val="00673143"/>
    <w:rsid w:val="00673EB2"/>
    <w:rsid w:val="00675311"/>
    <w:rsid w:val="00675763"/>
    <w:rsid w:val="006763F8"/>
    <w:rsid w:val="00680071"/>
    <w:rsid w:val="0068056B"/>
    <w:rsid w:val="00682588"/>
    <w:rsid w:val="00684049"/>
    <w:rsid w:val="00686341"/>
    <w:rsid w:val="00686E24"/>
    <w:rsid w:val="006913C3"/>
    <w:rsid w:val="006916B4"/>
    <w:rsid w:val="00691D27"/>
    <w:rsid w:val="0069219F"/>
    <w:rsid w:val="00692CB7"/>
    <w:rsid w:val="00694AC3"/>
    <w:rsid w:val="00694AF6"/>
    <w:rsid w:val="0069646E"/>
    <w:rsid w:val="00696560"/>
    <w:rsid w:val="006966F3"/>
    <w:rsid w:val="0069698C"/>
    <w:rsid w:val="006A0064"/>
    <w:rsid w:val="006A6A8D"/>
    <w:rsid w:val="006A758D"/>
    <w:rsid w:val="006A7E55"/>
    <w:rsid w:val="006B00A5"/>
    <w:rsid w:val="006B06D6"/>
    <w:rsid w:val="006B1667"/>
    <w:rsid w:val="006B18BE"/>
    <w:rsid w:val="006B24D1"/>
    <w:rsid w:val="006B32BD"/>
    <w:rsid w:val="006B39B4"/>
    <w:rsid w:val="006B3AF7"/>
    <w:rsid w:val="006B3E36"/>
    <w:rsid w:val="006B6C6C"/>
    <w:rsid w:val="006B76EB"/>
    <w:rsid w:val="006B7C30"/>
    <w:rsid w:val="006C06C8"/>
    <w:rsid w:val="006C2A50"/>
    <w:rsid w:val="006C2BCC"/>
    <w:rsid w:val="006C3BE2"/>
    <w:rsid w:val="006C538B"/>
    <w:rsid w:val="006C64F9"/>
    <w:rsid w:val="006D1067"/>
    <w:rsid w:val="006D3DC1"/>
    <w:rsid w:val="006D5F31"/>
    <w:rsid w:val="006D7822"/>
    <w:rsid w:val="006E0A92"/>
    <w:rsid w:val="006E0DEE"/>
    <w:rsid w:val="006E0F7A"/>
    <w:rsid w:val="006E11D3"/>
    <w:rsid w:val="006E1303"/>
    <w:rsid w:val="006E3FE9"/>
    <w:rsid w:val="006E49B5"/>
    <w:rsid w:val="006E709B"/>
    <w:rsid w:val="006E7792"/>
    <w:rsid w:val="006F006B"/>
    <w:rsid w:val="006F046D"/>
    <w:rsid w:val="006F20D7"/>
    <w:rsid w:val="006F459D"/>
    <w:rsid w:val="006F49FC"/>
    <w:rsid w:val="006F6276"/>
    <w:rsid w:val="006F62E6"/>
    <w:rsid w:val="006F6B12"/>
    <w:rsid w:val="00700DCA"/>
    <w:rsid w:val="00701114"/>
    <w:rsid w:val="007054CB"/>
    <w:rsid w:val="00705CB9"/>
    <w:rsid w:val="007062E8"/>
    <w:rsid w:val="00707BFB"/>
    <w:rsid w:val="00710033"/>
    <w:rsid w:val="00711A19"/>
    <w:rsid w:val="0071268A"/>
    <w:rsid w:val="00714A9E"/>
    <w:rsid w:val="00714C31"/>
    <w:rsid w:val="00715D45"/>
    <w:rsid w:val="00720484"/>
    <w:rsid w:val="00720E52"/>
    <w:rsid w:val="00726E8F"/>
    <w:rsid w:val="0072732D"/>
    <w:rsid w:val="0072753A"/>
    <w:rsid w:val="00727E41"/>
    <w:rsid w:val="007300FB"/>
    <w:rsid w:val="0073142D"/>
    <w:rsid w:val="00732E85"/>
    <w:rsid w:val="007334FB"/>
    <w:rsid w:val="00735B72"/>
    <w:rsid w:val="00736FAE"/>
    <w:rsid w:val="0074150C"/>
    <w:rsid w:val="0074277D"/>
    <w:rsid w:val="0074281F"/>
    <w:rsid w:val="0074304D"/>
    <w:rsid w:val="00744FA9"/>
    <w:rsid w:val="00746D46"/>
    <w:rsid w:val="00753845"/>
    <w:rsid w:val="0076119A"/>
    <w:rsid w:val="007619B4"/>
    <w:rsid w:val="0076306B"/>
    <w:rsid w:val="00765950"/>
    <w:rsid w:val="0077087C"/>
    <w:rsid w:val="007723A0"/>
    <w:rsid w:val="00773AEE"/>
    <w:rsid w:val="00782364"/>
    <w:rsid w:val="007857AC"/>
    <w:rsid w:val="00787F28"/>
    <w:rsid w:val="0079205F"/>
    <w:rsid w:val="00792D32"/>
    <w:rsid w:val="00794913"/>
    <w:rsid w:val="00794C66"/>
    <w:rsid w:val="0079545E"/>
    <w:rsid w:val="00795D0E"/>
    <w:rsid w:val="007A4B88"/>
    <w:rsid w:val="007A4DCD"/>
    <w:rsid w:val="007A5E7D"/>
    <w:rsid w:val="007A7EB1"/>
    <w:rsid w:val="007B08F7"/>
    <w:rsid w:val="007B1745"/>
    <w:rsid w:val="007B1A0E"/>
    <w:rsid w:val="007B3401"/>
    <w:rsid w:val="007B4022"/>
    <w:rsid w:val="007B409A"/>
    <w:rsid w:val="007B614A"/>
    <w:rsid w:val="007C094C"/>
    <w:rsid w:val="007C1B20"/>
    <w:rsid w:val="007C3A61"/>
    <w:rsid w:val="007C4387"/>
    <w:rsid w:val="007C5FC8"/>
    <w:rsid w:val="007D1EF5"/>
    <w:rsid w:val="007D2932"/>
    <w:rsid w:val="007D440D"/>
    <w:rsid w:val="007D4B07"/>
    <w:rsid w:val="007D4B37"/>
    <w:rsid w:val="007D75CA"/>
    <w:rsid w:val="007E36F3"/>
    <w:rsid w:val="007E3A65"/>
    <w:rsid w:val="007F1D9F"/>
    <w:rsid w:val="007F331D"/>
    <w:rsid w:val="007F67C9"/>
    <w:rsid w:val="007F68CB"/>
    <w:rsid w:val="00802608"/>
    <w:rsid w:val="0080301D"/>
    <w:rsid w:val="00803350"/>
    <w:rsid w:val="00804025"/>
    <w:rsid w:val="0080419C"/>
    <w:rsid w:val="0080715C"/>
    <w:rsid w:val="00810695"/>
    <w:rsid w:val="008141EE"/>
    <w:rsid w:val="00814DC6"/>
    <w:rsid w:val="008174EA"/>
    <w:rsid w:val="00817DB5"/>
    <w:rsid w:val="00822342"/>
    <w:rsid w:val="0082432F"/>
    <w:rsid w:val="00826D60"/>
    <w:rsid w:val="00827125"/>
    <w:rsid w:val="00831EDC"/>
    <w:rsid w:val="00833D23"/>
    <w:rsid w:val="00833F97"/>
    <w:rsid w:val="0083524E"/>
    <w:rsid w:val="00841CFE"/>
    <w:rsid w:val="00845C62"/>
    <w:rsid w:val="00850B11"/>
    <w:rsid w:val="00854220"/>
    <w:rsid w:val="0085661C"/>
    <w:rsid w:val="008566AF"/>
    <w:rsid w:val="0085706B"/>
    <w:rsid w:val="00862462"/>
    <w:rsid w:val="008626CD"/>
    <w:rsid w:val="0086746A"/>
    <w:rsid w:val="0087006D"/>
    <w:rsid w:val="0087190C"/>
    <w:rsid w:val="008719DD"/>
    <w:rsid w:val="00871CF0"/>
    <w:rsid w:val="00874077"/>
    <w:rsid w:val="0087505E"/>
    <w:rsid w:val="008752FF"/>
    <w:rsid w:val="008755E9"/>
    <w:rsid w:val="00876AE5"/>
    <w:rsid w:val="00883091"/>
    <w:rsid w:val="00886167"/>
    <w:rsid w:val="00886D16"/>
    <w:rsid w:val="0088701D"/>
    <w:rsid w:val="0089120E"/>
    <w:rsid w:val="00891A64"/>
    <w:rsid w:val="008936C0"/>
    <w:rsid w:val="00893B22"/>
    <w:rsid w:val="00893C76"/>
    <w:rsid w:val="00893EBF"/>
    <w:rsid w:val="00896ABF"/>
    <w:rsid w:val="008A1A24"/>
    <w:rsid w:val="008A2007"/>
    <w:rsid w:val="008A2139"/>
    <w:rsid w:val="008A3EAA"/>
    <w:rsid w:val="008A4D07"/>
    <w:rsid w:val="008B12DB"/>
    <w:rsid w:val="008B200F"/>
    <w:rsid w:val="008B3CA9"/>
    <w:rsid w:val="008B7968"/>
    <w:rsid w:val="008B7A0A"/>
    <w:rsid w:val="008B7E87"/>
    <w:rsid w:val="008C1354"/>
    <w:rsid w:val="008C2623"/>
    <w:rsid w:val="008C276C"/>
    <w:rsid w:val="008C41B8"/>
    <w:rsid w:val="008C5B18"/>
    <w:rsid w:val="008C5DB3"/>
    <w:rsid w:val="008D1A9E"/>
    <w:rsid w:val="008D1DD3"/>
    <w:rsid w:val="008D5451"/>
    <w:rsid w:val="008D6424"/>
    <w:rsid w:val="008D7C5C"/>
    <w:rsid w:val="008E2E3C"/>
    <w:rsid w:val="008E393F"/>
    <w:rsid w:val="008E55C1"/>
    <w:rsid w:val="008E6990"/>
    <w:rsid w:val="008F14AD"/>
    <w:rsid w:val="008F1540"/>
    <w:rsid w:val="008F3465"/>
    <w:rsid w:val="008F3CE8"/>
    <w:rsid w:val="008F5886"/>
    <w:rsid w:val="008F5934"/>
    <w:rsid w:val="008F7CF6"/>
    <w:rsid w:val="0090060E"/>
    <w:rsid w:val="00901880"/>
    <w:rsid w:val="00903427"/>
    <w:rsid w:val="0090387E"/>
    <w:rsid w:val="00903ACC"/>
    <w:rsid w:val="00906A4B"/>
    <w:rsid w:val="009072B9"/>
    <w:rsid w:val="00907E08"/>
    <w:rsid w:val="00907FB1"/>
    <w:rsid w:val="009107BC"/>
    <w:rsid w:val="009115A8"/>
    <w:rsid w:val="00911FB4"/>
    <w:rsid w:val="00914D8E"/>
    <w:rsid w:val="00915235"/>
    <w:rsid w:val="009171B8"/>
    <w:rsid w:val="00921E3A"/>
    <w:rsid w:val="0092264E"/>
    <w:rsid w:val="00925E5A"/>
    <w:rsid w:val="009262DA"/>
    <w:rsid w:val="00926AC2"/>
    <w:rsid w:val="00930413"/>
    <w:rsid w:val="00931E9B"/>
    <w:rsid w:val="00932006"/>
    <w:rsid w:val="00934A80"/>
    <w:rsid w:val="00936821"/>
    <w:rsid w:val="009378D2"/>
    <w:rsid w:val="00941B55"/>
    <w:rsid w:val="00943B63"/>
    <w:rsid w:val="00943C26"/>
    <w:rsid w:val="00946F95"/>
    <w:rsid w:val="00947AD7"/>
    <w:rsid w:val="00952B7D"/>
    <w:rsid w:val="00952D8D"/>
    <w:rsid w:val="00954EB7"/>
    <w:rsid w:val="00955441"/>
    <w:rsid w:val="009600D2"/>
    <w:rsid w:val="00961621"/>
    <w:rsid w:val="009641C6"/>
    <w:rsid w:val="0096631D"/>
    <w:rsid w:val="00976787"/>
    <w:rsid w:val="0097705A"/>
    <w:rsid w:val="00977582"/>
    <w:rsid w:val="00980323"/>
    <w:rsid w:val="00987B09"/>
    <w:rsid w:val="00991851"/>
    <w:rsid w:val="009933AD"/>
    <w:rsid w:val="00994C98"/>
    <w:rsid w:val="00996240"/>
    <w:rsid w:val="009963FB"/>
    <w:rsid w:val="00996D7A"/>
    <w:rsid w:val="00997E71"/>
    <w:rsid w:val="009A071A"/>
    <w:rsid w:val="009A3908"/>
    <w:rsid w:val="009A3DCE"/>
    <w:rsid w:val="009B02F3"/>
    <w:rsid w:val="009B0661"/>
    <w:rsid w:val="009B1E26"/>
    <w:rsid w:val="009B3374"/>
    <w:rsid w:val="009B49B0"/>
    <w:rsid w:val="009B5F39"/>
    <w:rsid w:val="009C41D8"/>
    <w:rsid w:val="009C7749"/>
    <w:rsid w:val="009D0C13"/>
    <w:rsid w:val="009D4F43"/>
    <w:rsid w:val="009D6EBB"/>
    <w:rsid w:val="009D7008"/>
    <w:rsid w:val="009D76FC"/>
    <w:rsid w:val="009E048A"/>
    <w:rsid w:val="009E09FA"/>
    <w:rsid w:val="009E3D29"/>
    <w:rsid w:val="009E471D"/>
    <w:rsid w:val="009E4CAE"/>
    <w:rsid w:val="009E4D74"/>
    <w:rsid w:val="009E52DD"/>
    <w:rsid w:val="009E558E"/>
    <w:rsid w:val="009F05CE"/>
    <w:rsid w:val="009F11C7"/>
    <w:rsid w:val="009F51C7"/>
    <w:rsid w:val="009F654D"/>
    <w:rsid w:val="009F6A56"/>
    <w:rsid w:val="009F6E10"/>
    <w:rsid w:val="009F73B1"/>
    <w:rsid w:val="009F7AF5"/>
    <w:rsid w:val="00A00844"/>
    <w:rsid w:val="00A0119F"/>
    <w:rsid w:val="00A01F3F"/>
    <w:rsid w:val="00A0567A"/>
    <w:rsid w:val="00A05C71"/>
    <w:rsid w:val="00A06906"/>
    <w:rsid w:val="00A07587"/>
    <w:rsid w:val="00A07E78"/>
    <w:rsid w:val="00A10D41"/>
    <w:rsid w:val="00A11C0C"/>
    <w:rsid w:val="00A12258"/>
    <w:rsid w:val="00A1301D"/>
    <w:rsid w:val="00A13571"/>
    <w:rsid w:val="00A14AD1"/>
    <w:rsid w:val="00A14AFA"/>
    <w:rsid w:val="00A15636"/>
    <w:rsid w:val="00A2042B"/>
    <w:rsid w:val="00A209F6"/>
    <w:rsid w:val="00A222BC"/>
    <w:rsid w:val="00A24610"/>
    <w:rsid w:val="00A2466C"/>
    <w:rsid w:val="00A248F1"/>
    <w:rsid w:val="00A24A25"/>
    <w:rsid w:val="00A252E9"/>
    <w:rsid w:val="00A256CE"/>
    <w:rsid w:val="00A27454"/>
    <w:rsid w:val="00A307D6"/>
    <w:rsid w:val="00A3116C"/>
    <w:rsid w:val="00A31608"/>
    <w:rsid w:val="00A32EE6"/>
    <w:rsid w:val="00A3422D"/>
    <w:rsid w:val="00A34F79"/>
    <w:rsid w:val="00A35823"/>
    <w:rsid w:val="00A417ED"/>
    <w:rsid w:val="00A419EA"/>
    <w:rsid w:val="00A4449A"/>
    <w:rsid w:val="00A519D4"/>
    <w:rsid w:val="00A51E1D"/>
    <w:rsid w:val="00A52BB7"/>
    <w:rsid w:val="00A53276"/>
    <w:rsid w:val="00A54CEA"/>
    <w:rsid w:val="00A567E5"/>
    <w:rsid w:val="00A60AD9"/>
    <w:rsid w:val="00A620B4"/>
    <w:rsid w:val="00A622E8"/>
    <w:rsid w:val="00A6542E"/>
    <w:rsid w:val="00A6672C"/>
    <w:rsid w:val="00A67F8B"/>
    <w:rsid w:val="00A70A54"/>
    <w:rsid w:val="00A70B49"/>
    <w:rsid w:val="00A72670"/>
    <w:rsid w:val="00A736B3"/>
    <w:rsid w:val="00A75685"/>
    <w:rsid w:val="00A7670C"/>
    <w:rsid w:val="00A77651"/>
    <w:rsid w:val="00A8278E"/>
    <w:rsid w:val="00A82880"/>
    <w:rsid w:val="00A828BE"/>
    <w:rsid w:val="00A82B4D"/>
    <w:rsid w:val="00A83452"/>
    <w:rsid w:val="00A8495E"/>
    <w:rsid w:val="00A86204"/>
    <w:rsid w:val="00A90610"/>
    <w:rsid w:val="00A96B04"/>
    <w:rsid w:val="00A96DDA"/>
    <w:rsid w:val="00A978C9"/>
    <w:rsid w:val="00A97FB6"/>
    <w:rsid w:val="00AA15CC"/>
    <w:rsid w:val="00AA1A9F"/>
    <w:rsid w:val="00AA22F4"/>
    <w:rsid w:val="00AA4834"/>
    <w:rsid w:val="00AA5CE4"/>
    <w:rsid w:val="00AA6DC4"/>
    <w:rsid w:val="00AB2BF8"/>
    <w:rsid w:val="00AB369D"/>
    <w:rsid w:val="00AB526E"/>
    <w:rsid w:val="00AB5B0F"/>
    <w:rsid w:val="00AB6494"/>
    <w:rsid w:val="00AB70F8"/>
    <w:rsid w:val="00AC1F1C"/>
    <w:rsid w:val="00AC1FF7"/>
    <w:rsid w:val="00AC3DB0"/>
    <w:rsid w:val="00AC4389"/>
    <w:rsid w:val="00AC4894"/>
    <w:rsid w:val="00AC52A3"/>
    <w:rsid w:val="00AC5501"/>
    <w:rsid w:val="00AC7D60"/>
    <w:rsid w:val="00AD0677"/>
    <w:rsid w:val="00AD08A5"/>
    <w:rsid w:val="00AD0D59"/>
    <w:rsid w:val="00AD126D"/>
    <w:rsid w:val="00AD351A"/>
    <w:rsid w:val="00AD3802"/>
    <w:rsid w:val="00AD50CE"/>
    <w:rsid w:val="00AD5727"/>
    <w:rsid w:val="00AD7FD7"/>
    <w:rsid w:val="00AE01D1"/>
    <w:rsid w:val="00AE0A95"/>
    <w:rsid w:val="00AE0BDB"/>
    <w:rsid w:val="00AE5AC2"/>
    <w:rsid w:val="00AE6544"/>
    <w:rsid w:val="00AE6D48"/>
    <w:rsid w:val="00AE7C6E"/>
    <w:rsid w:val="00AF01DA"/>
    <w:rsid w:val="00AF034B"/>
    <w:rsid w:val="00AF0717"/>
    <w:rsid w:val="00AF17DB"/>
    <w:rsid w:val="00AF5C5F"/>
    <w:rsid w:val="00AF68D7"/>
    <w:rsid w:val="00B0113A"/>
    <w:rsid w:val="00B017E8"/>
    <w:rsid w:val="00B04793"/>
    <w:rsid w:val="00B04DC6"/>
    <w:rsid w:val="00B0542E"/>
    <w:rsid w:val="00B05989"/>
    <w:rsid w:val="00B05BCC"/>
    <w:rsid w:val="00B06BD0"/>
    <w:rsid w:val="00B126BB"/>
    <w:rsid w:val="00B17539"/>
    <w:rsid w:val="00B17F7C"/>
    <w:rsid w:val="00B21CE0"/>
    <w:rsid w:val="00B2499A"/>
    <w:rsid w:val="00B26324"/>
    <w:rsid w:val="00B26C7C"/>
    <w:rsid w:val="00B26FA7"/>
    <w:rsid w:val="00B302E6"/>
    <w:rsid w:val="00B30D92"/>
    <w:rsid w:val="00B31006"/>
    <w:rsid w:val="00B34253"/>
    <w:rsid w:val="00B34B2F"/>
    <w:rsid w:val="00B368F4"/>
    <w:rsid w:val="00B37FDF"/>
    <w:rsid w:val="00B42696"/>
    <w:rsid w:val="00B437A6"/>
    <w:rsid w:val="00B44699"/>
    <w:rsid w:val="00B446C4"/>
    <w:rsid w:val="00B44B70"/>
    <w:rsid w:val="00B47051"/>
    <w:rsid w:val="00B506CD"/>
    <w:rsid w:val="00B50D33"/>
    <w:rsid w:val="00B51E3B"/>
    <w:rsid w:val="00B53CA1"/>
    <w:rsid w:val="00B55749"/>
    <w:rsid w:val="00B55F3E"/>
    <w:rsid w:val="00B56A22"/>
    <w:rsid w:val="00B60EEF"/>
    <w:rsid w:val="00B62385"/>
    <w:rsid w:val="00B6244D"/>
    <w:rsid w:val="00B62C32"/>
    <w:rsid w:val="00B6369F"/>
    <w:rsid w:val="00B70358"/>
    <w:rsid w:val="00B710AB"/>
    <w:rsid w:val="00B736FD"/>
    <w:rsid w:val="00B73DAB"/>
    <w:rsid w:val="00B740CC"/>
    <w:rsid w:val="00B743F8"/>
    <w:rsid w:val="00B8021B"/>
    <w:rsid w:val="00B81DFC"/>
    <w:rsid w:val="00B829C0"/>
    <w:rsid w:val="00B84EF1"/>
    <w:rsid w:val="00B86CCA"/>
    <w:rsid w:val="00B8713E"/>
    <w:rsid w:val="00B877DC"/>
    <w:rsid w:val="00B879BB"/>
    <w:rsid w:val="00B91019"/>
    <w:rsid w:val="00B9231C"/>
    <w:rsid w:val="00B934D5"/>
    <w:rsid w:val="00B96253"/>
    <w:rsid w:val="00B96D86"/>
    <w:rsid w:val="00BA027E"/>
    <w:rsid w:val="00BA0715"/>
    <w:rsid w:val="00BA24D8"/>
    <w:rsid w:val="00BA2691"/>
    <w:rsid w:val="00BA2C56"/>
    <w:rsid w:val="00BA4EFC"/>
    <w:rsid w:val="00BA54F7"/>
    <w:rsid w:val="00BA5AC0"/>
    <w:rsid w:val="00BB0093"/>
    <w:rsid w:val="00BB08CD"/>
    <w:rsid w:val="00BB1557"/>
    <w:rsid w:val="00BB18FD"/>
    <w:rsid w:val="00BB1DE6"/>
    <w:rsid w:val="00BB2824"/>
    <w:rsid w:val="00BB3AF4"/>
    <w:rsid w:val="00BB78B8"/>
    <w:rsid w:val="00BC2874"/>
    <w:rsid w:val="00BC358A"/>
    <w:rsid w:val="00BC5032"/>
    <w:rsid w:val="00BC64C2"/>
    <w:rsid w:val="00BD0F61"/>
    <w:rsid w:val="00BD1AD2"/>
    <w:rsid w:val="00BD2015"/>
    <w:rsid w:val="00BD7938"/>
    <w:rsid w:val="00BE0E7B"/>
    <w:rsid w:val="00BE47A5"/>
    <w:rsid w:val="00BE5FA3"/>
    <w:rsid w:val="00BE65F7"/>
    <w:rsid w:val="00BF09CF"/>
    <w:rsid w:val="00BF1F9B"/>
    <w:rsid w:val="00BF48E0"/>
    <w:rsid w:val="00BF59F1"/>
    <w:rsid w:val="00BF617D"/>
    <w:rsid w:val="00C00241"/>
    <w:rsid w:val="00C026C4"/>
    <w:rsid w:val="00C02DEB"/>
    <w:rsid w:val="00C04F0B"/>
    <w:rsid w:val="00C061B5"/>
    <w:rsid w:val="00C06408"/>
    <w:rsid w:val="00C1130D"/>
    <w:rsid w:val="00C12155"/>
    <w:rsid w:val="00C13566"/>
    <w:rsid w:val="00C14088"/>
    <w:rsid w:val="00C164C7"/>
    <w:rsid w:val="00C17447"/>
    <w:rsid w:val="00C17732"/>
    <w:rsid w:val="00C2000B"/>
    <w:rsid w:val="00C20883"/>
    <w:rsid w:val="00C22B4C"/>
    <w:rsid w:val="00C30B35"/>
    <w:rsid w:val="00C34290"/>
    <w:rsid w:val="00C35E33"/>
    <w:rsid w:val="00C36DC3"/>
    <w:rsid w:val="00C400DD"/>
    <w:rsid w:val="00C400E0"/>
    <w:rsid w:val="00C4024A"/>
    <w:rsid w:val="00C43031"/>
    <w:rsid w:val="00C46BBF"/>
    <w:rsid w:val="00C518A5"/>
    <w:rsid w:val="00C52DAF"/>
    <w:rsid w:val="00C52EB9"/>
    <w:rsid w:val="00C56AA5"/>
    <w:rsid w:val="00C576E6"/>
    <w:rsid w:val="00C62D71"/>
    <w:rsid w:val="00C63C7A"/>
    <w:rsid w:val="00C64647"/>
    <w:rsid w:val="00C66DB5"/>
    <w:rsid w:val="00C677F2"/>
    <w:rsid w:val="00C7320B"/>
    <w:rsid w:val="00C740F9"/>
    <w:rsid w:val="00C74728"/>
    <w:rsid w:val="00C7472D"/>
    <w:rsid w:val="00C75918"/>
    <w:rsid w:val="00C76CC7"/>
    <w:rsid w:val="00C80E93"/>
    <w:rsid w:val="00C83E7D"/>
    <w:rsid w:val="00C8427C"/>
    <w:rsid w:val="00C85567"/>
    <w:rsid w:val="00C857F5"/>
    <w:rsid w:val="00C8737F"/>
    <w:rsid w:val="00C87E07"/>
    <w:rsid w:val="00C906BD"/>
    <w:rsid w:val="00C91694"/>
    <w:rsid w:val="00C91AA7"/>
    <w:rsid w:val="00CA1011"/>
    <w:rsid w:val="00CA4902"/>
    <w:rsid w:val="00CA4A3F"/>
    <w:rsid w:val="00CA51B4"/>
    <w:rsid w:val="00CA7259"/>
    <w:rsid w:val="00CB01A0"/>
    <w:rsid w:val="00CB1B64"/>
    <w:rsid w:val="00CB361F"/>
    <w:rsid w:val="00CB48A4"/>
    <w:rsid w:val="00CB54F7"/>
    <w:rsid w:val="00CB57FD"/>
    <w:rsid w:val="00CB669D"/>
    <w:rsid w:val="00CB6ADA"/>
    <w:rsid w:val="00CB7852"/>
    <w:rsid w:val="00CB7B7E"/>
    <w:rsid w:val="00CC113D"/>
    <w:rsid w:val="00CC29C4"/>
    <w:rsid w:val="00CC3549"/>
    <w:rsid w:val="00CC5F54"/>
    <w:rsid w:val="00CD08A3"/>
    <w:rsid w:val="00CD17EC"/>
    <w:rsid w:val="00CD1981"/>
    <w:rsid w:val="00CD47BB"/>
    <w:rsid w:val="00CD5D1B"/>
    <w:rsid w:val="00CE041B"/>
    <w:rsid w:val="00CE063F"/>
    <w:rsid w:val="00CE0B35"/>
    <w:rsid w:val="00CE156F"/>
    <w:rsid w:val="00CE44C8"/>
    <w:rsid w:val="00CE45D6"/>
    <w:rsid w:val="00CE6651"/>
    <w:rsid w:val="00CE67A1"/>
    <w:rsid w:val="00CF0A7F"/>
    <w:rsid w:val="00CF1972"/>
    <w:rsid w:val="00CF1C5B"/>
    <w:rsid w:val="00CF211B"/>
    <w:rsid w:val="00CF6C45"/>
    <w:rsid w:val="00CF7731"/>
    <w:rsid w:val="00CF7A25"/>
    <w:rsid w:val="00D02187"/>
    <w:rsid w:val="00D02E76"/>
    <w:rsid w:val="00D04910"/>
    <w:rsid w:val="00D061E2"/>
    <w:rsid w:val="00D065AD"/>
    <w:rsid w:val="00D06C7A"/>
    <w:rsid w:val="00D07D29"/>
    <w:rsid w:val="00D100BA"/>
    <w:rsid w:val="00D14315"/>
    <w:rsid w:val="00D21408"/>
    <w:rsid w:val="00D22BFF"/>
    <w:rsid w:val="00D24B57"/>
    <w:rsid w:val="00D26FC0"/>
    <w:rsid w:val="00D270EC"/>
    <w:rsid w:val="00D30470"/>
    <w:rsid w:val="00D30651"/>
    <w:rsid w:val="00D31397"/>
    <w:rsid w:val="00D33809"/>
    <w:rsid w:val="00D33927"/>
    <w:rsid w:val="00D35F29"/>
    <w:rsid w:val="00D36D46"/>
    <w:rsid w:val="00D411FF"/>
    <w:rsid w:val="00D426D5"/>
    <w:rsid w:val="00D428C7"/>
    <w:rsid w:val="00D42BFD"/>
    <w:rsid w:val="00D432E2"/>
    <w:rsid w:val="00D44345"/>
    <w:rsid w:val="00D473C5"/>
    <w:rsid w:val="00D50CE4"/>
    <w:rsid w:val="00D50E89"/>
    <w:rsid w:val="00D51E66"/>
    <w:rsid w:val="00D55C6D"/>
    <w:rsid w:val="00D56843"/>
    <w:rsid w:val="00D613B4"/>
    <w:rsid w:val="00D614AC"/>
    <w:rsid w:val="00D61B8E"/>
    <w:rsid w:val="00D62E29"/>
    <w:rsid w:val="00D63AD5"/>
    <w:rsid w:val="00D70081"/>
    <w:rsid w:val="00D73639"/>
    <w:rsid w:val="00D73D6D"/>
    <w:rsid w:val="00D746E4"/>
    <w:rsid w:val="00D76439"/>
    <w:rsid w:val="00D769D5"/>
    <w:rsid w:val="00D80F5D"/>
    <w:rsid w:val="00D813AE"/>
    <w:rsid w:val="00D8172D"/>
    <w:rsid w:val="00D82B31"/>
    <w:rsid w:val="00D83D61"/>
    <w:rsid w:val="00D848CE"/>
    <w:rsid w:val="00D91500"/>
    <w:rsid w:val="00D916B0"/>
    <w:rsid w:val="00D91EA6"/>
    <w:rsid w:val="00D93A2A"/>
    <w:rsid w:val="00D93D60"/>
    <w:rsid w:val="00D94BBE"/>
    <w:rsid w:val="00D94F6B"/>
    <w:rsid w:val="00D968F7"/>
    <w:rsid w:val="00D97632"/>
    <w:rsid w:val="00DA175B"/>
    <w:rsid w:val="00DA1EE2"/>
    <w:rsid w:val="00DA3689"/>
    <w:rsid w:val="00DA4661"/>
    <w:rsid w:val="00DA4AD1"/>
    <w:rsid w:val="00DA502F"/>
    <w:rsid w:val="00DA5232"/>
    <w:rsid w:val="00DA6FE5"/>
    <w:rsid w:val="00DA762F"/>
    <w:rsid w:val="00DA7645"/>
    <w:rsid w:val="00DA7A5F"/>
    <w:rsid w:val="00DB016A"/>
    <w:rsid w:val="00DB1A50"/>
    <w:rsid w:val="00DB400E"/>
    <w:rsid w:val="00DB58F6"/>
    <w:rsid w:val="00DB6B5A"/>
    <w:rsid w:val="00DB6EF9"/>
    <w:rsid w:val="00DB79FE"/>
    <w:rsid w:val="00DB7D5E"/>
    <w:rsid w:val="00DC09C2"/>
    <w:rsid w:val="00DC286F"/>
    <w:rsid w:val="00DC3298"/>
    <w:rsid w:val="00DC5029"/>
    <w:rsid w:val="00DC7E53"/>
    <w:rsid w:val="00DD12FA"/>
    <w:rsid w:val="00DD3F6E"/>
    <w:rsid w:val="00DD484A"/>
    <w:rsid w:val="00DD5EC0"/>
    <w:rsid w:val="00DD68D6"/>
    <w:rsid w:val="00DD6F5C"/>
    <w:rsid w:val="00DE0328"/>
    <w:rsid w:val="00DE08DF"/>
    <w:rsid w:val="00DE5405"/>
    <w:rsid w:val="00DF0189"/>
    <w:rsid w:val="00DF0B68"/>
    <w:rsid w:val="00DF0FB2"/>
    <w:rsid w:val="00DF1633"/>
    <w:rsid w:val="00DF244A"/>
    <w:rsid w:val="00DF4992"/>
    <w:rsid w:val="00DF6A72"/>
    <w:rsid w:val="00E008BB"/>
    <w:rsid w:val="00E02EAE"/>
    <w:rsid w:val="00E0320D"/>
    <w:rsid w:val="00E042E2"/>
    <w:rsid w:val="00E0470A"/>
    <w:rsid w:val="00E0784A"/>
    <w:rsid w:val="00E11846"/>
    <w:rsid w:val="00E12C9C"/>
    <w:rsid w:val="00E209AB"/>
    <w:rsid w:val="00E24189"/>
    <w:rsid w:val="00E328F1"/>
    <w:rsid w:val="00E33C31"/>
    <w:rsid w:val="00E34589"/>
    <w:rsid w:val="00E3497E"/>
    <w:rsid w:val="00E34FB4"/>
    <w:rsid w:val="00E40253"/>
    <w:rsid w:val="00E409A6"/>
    <w:rsid w:val="00E40D99"/>
    <w:rsid w:val="00E4125E"/>
    <w:rsid w:val="00E4136B"/>
    <w:rsid w:val="00E44EB9"/>
    <w:rsid w:val="00E451E3"/>
    <w:rsid w:val="00E4675F"/>
    <w:rsid w:val="00E50FC5"/>
    <w:rsid w:val="00E515A5"/>
    <w:rsid w:val="00E52F32"/>
    <w:rsid w:val="00E53160"/>
    <w:rsid w:val="00E5574E"/>
    <w:rsid w:val="00E55E1D"/>
    <w:rsid w:val="00E64138"/>
    <w:rsid w:val="00E64A00"/>
    <w:rsid w:val="00E65683"/>
    <w:rsid w:val="00E65F51"/>
    <w:rsid w:val="00E67939"/>
    <w:rsid w:val="00E7214E"/>
    <w:rsid w:val="00E72272"/>
    <w:rsid w:val="00E725AC"/>
    <w:rsid w:val="00E73DD0"/>
    <w:rsid w:val="00E741A5"/>
    <w:rsid w:val="00E744E7"/>
    <w:rsid w:val="00E76581"/>
    <w:rsid w:val="00E76977"/>
    <w:rsid w:val="00E827F4"/>
    <w:rsid w:val="00E82BBD"/>
    <w:rsid w:val="00E84E5D"/>
    <w:rsid w:val="00E86C9E"/>
    <w:rsid w:val="00E92C3F"/>
    <w:rsid w:val="00E9375C"/>
    <w:rsid w:val="00E94E95"/>
    <w:rsid w:val="00E959C4"/>
    <w:rsid w:val="00E95AC0"/>
    <w:rsid w:val="00EA0393"/>
    <w:rsid w:val="00EA1BA9"/>
    <w:rsid w:val="00EA2396"/>
    <w:rsid w:val="00EA27E5"/>
    <w:rsid w:val="00EA3E42"/>
    <w:rsid w:val="00EA457E"/>
    <w:rsid w:val="00EA59D3"/>
    <w:rsid w:val="00EA5AEC"/>
    <w:rsid w:val="00EA763C"/>
    <w:rsid w:val="00EB436B"/>
    <w:rsid w:val="00EB6E59"/>
    <w:rsid w:val="00EC37B2"/>
    <w:rsid w:val="00EC437E"/>
    <w:rsid w:val="00EC4690"/>
    <w:rsid w:val="00EC6F2D"/>
    <w:rsid w:val="00ED022E"/>
    <w:rsid w:val="00ED0987"/>
    <w:rsid w:val="00ED10BF"/>
    <w:rsid w:val="00ED209D"/>
    <w:rsid w:val="00ED23BB"/>
    <w:rsid w:val="00ED329D"/>
    <w:rsid w:val="00ED38B4"/>
    <w:rsid w:val="00ED5BBA"/>
    <w:rsid w:val="00ED5F40"/>
    <w:rsid w:val="00ED6EFE"/>
    <w:rsid w:val="00ED740A"/>
    <w:rsid w:val="00EE3AC6"/>
    <w:rsid w:val="00EE3BBF"/>
    <w:rsid w:val="00EE5672"/>
    <w:rsid w:val="00EE5ACF"/>
    <w:rsid w:val="00EE71D2"/>
    <w:rsid w:val="00EF003B"/>
    <w:rsid w:val="00EF12C0"/>
    <w:rsid w:val="00EF7E76"/>
    <w:rsid w:val="00EF7E9F"/>
    <w:rsid w:val="00F017EA"/>
    <w:rsid w:val="00F019BF"/>
    <w:rsid w:val="00F02295"/>
    <w:rsid w:val="00F02576"/>
    <w:rsid w:val="00F02D79"/>
    <w:rsid w:val="00F03763"/>
    <w:rsid w:val="00F0429E"/>
    <w:rsid w:val="00F055EA"/>
    <w:rsid w:val="00F066D8"/>
    <w:rsid w:val="00F075F4"/>
    <w:rsid w:val="00F1059F"/>
    <w:rsid w:val="00F15601"/>
    <w:rsid w:val="00F17605"/>
    <w:rsid w:val="00F20703"/>
    <w:rsid w:val="00F2121A"/>
    <w:rsid w:val="00F246A7"/>
    <w:rsid w:val="00F25BE0"/>
    <w:rsid w:val="00F26368"/>
    <w:rsid w:val="00F27D19"/>
    <w:rsid w:val="00F30A57"/>
    <w:rsid w:val="00F30AD4"/>
    <w:rsid w:val="00F3628E"/>
    <w:rsid w:val="00F36CE0"/>
    <w:rsid w:val="00F37C49"/>
    <w:rsid w:val="00F37C94"/>
    <w:rsid w:val="00F40009"/>
    <w:rsid w:val="00F4118F"/>
    <w:rsid w:val="00F442CD"/>
    <w:rsid w:val="00F44662"/>
    <w:rsid w:val="00F4561F"/>
    <w:rsid w:val="00F459AA"/>
    <w:rsid w:val="00F4748E"/>
    <w:rsid w:val="00F47A4C"/>
    <w:rsid w:val="00F51C77"/>
    <w:rsid w:val="00F5245C"/>
    <w:rsid w:val="00F53595"/>
    <w:rsid w:val="00F55BBD"/>
    <w:rsid w:val="00F571D4"/>
    <w:rsid w:val="00F60FB9"/>
    <w:rsid w:val="00F62D64"/>
    <w:rsid w:val="00F63187"/>
    <w:rsid w:val="00F65F67"/>
    <w:rsid w:val="00F66A98"/>
    <w:rsid w:val="00F67AA8"/>
    <w:rsid w:val="00F70D89"/>
    <w:rsid w:val="00F7120C"/>
    <w:rsid w:val="00F72B86"/>
    <w:rsid w:val="00F74ADD"/>
    <w:rsid w:val="00F76E59"/>
    <w:rsid w:val="00F77731"/>
    <w:rsid w:val="00F77D08"/>
    <w:rsid w:val="00F80D33"/>
    <w:rsid w:val="00F8107C"/>
    <w:rsid w:val="00F82227"/>
    <w:rsid w:val="00F85DF8"/>
    <w:rsid w:val="00F86C2A"/>
    <w:rsid w:val="00F86EB6"/>
    <w:rsid w:val="00F91263"/>
    <w:rsid w:val="00F91674"/>
    <w:rsid w:val="00F95153"/>
    <w:rsid w:val="00FA1075"/>
    <w:rsid w:val="00FA1D02"/>
    <w:rsid w:val="00FA2329"/>
    <w:rsid w:val="00FA330C"/>
    <w:rsid w:val="00FA644A"/>
    <w:rsid w:val="00FA7374"/>
    <w:rsid w:val="00FB3680"/>
    <w:rsid w:val="00FB502D"/>
    <w:rsid w:val="00FB6526"/>
    <w:rsid w:val="00FB6B4D"/>
    <w:rsid w:val="00FB735F"/>
    <w:rsid w:val="00FB7FA7"/>
    <w:rsid w:val="00FC0505"/>
    <w:rsid w:val="00FC189B"/>
    <w:rsid w:val="00FC18BE"/>
    <w:rsid w:val="00FC27CE"/>
    <w:rsid w:val="00FC3B6D"/>
    <w:rsid w:val="00FC4F08"/>
    <w:rsid w:val="00FC6E2C"/>
    <w:rsid w:val="00FD340D"/>
    <w:rsid w:val="00FD5023"/>
    <w:rsid w:val="00FD5492"/>
    <w:rsid w:val="00FD7715"/>
    <w:rsid w:val="00FE0606"/>
    <w:rsid w:val="00FE1826"/>
    <w:rsid w:val="00FE3F7B"/>
    <w:rsid w:val="00FE4C5A"/>
    <w:rsid w:val="00FF17D3"/>
    <w:rsid w:val="00FF1A1A"/>
    <w:rsid w:val="00FF20A1"/>
    <w:rsid w:val="00FF2E8E"/>
    <w:rsid w:val="00FF749A"/>
    <w:rsid w:val="00FF78B0"/>
    <w:rsid w:val="0A7223BF"/>
    <w:rsid w:val="0C78199D"/>
    <w:rsid w:val="0E665BE1"/>
    <w:rsid w:val="133809AC"/>
    <w:rsid w:val="1377F19B"/>
    <w:rsid w:val="14FB7940"/>
    <w:rsid w:val="1961315E"/>
    <w:rsid w:val="1DBFD1AB"/>
    <w:rsid w:val="1DEF8A57"/>
    <w:rsid w:val="276D590D"/>
    <w:rsid w:val="29BFA1F3"/>
    <w:rsid w:val="2A7DA9AE"/>
    <w:rsid w:val="2F7318BC"/>
    <w:rsid w:val="2FDDD8F2"/>
    <w:rsid w:val="2FFF2507"/>
    <w:rsid w:val="30FFCDC3"/>
    <w:rsid w:val="37FE5C18"/>
    <w:rsid w:val="3DFFCAA6"/>
    <w:rsid w:val="3FBE5E5B"/>
    <w:rsid w:val="3FF774E7"/>
    <w:rsid w:val="4CBF5C1D"/>
    <w:rsid w:val="4FB59CFF"/>
    <w:rsid w:val="4FEBA672"/>
    <w:rsid w:val="51D53F96"/>
    <w:rsid w:val="57C245EC"/>
    <w:rsid w:val="5B67B56C"/>
    <w:rsid w:val="5BA741CE"/>
    <w:rsid w:val="5BBC5BCE"/>
    <w:rsid w:val="5BF5F4C7"/>
    <w:rsid w:val="5C5D2B35"/>
    <w:rsid w:val="5DFE42AB"/>
    <w:rsid w:val="5EBE5DEB"/>
    <w:rsid w:val="5EFF1F63"/>
    <w:rsid w:val="5F7C752B"/>
    <w:rsid w:val="5FF439BF"/>
    <w:rsid w:val="64F373A8"/>
    <w:rsid w:val="69FBA28B"/>
    <w:rsid w:val="6B7BD5B2"/>
    <w:rsid w:val="6BBFFE59"/>
    <w:rsid w:val="6EC52F73"/>
    <w:rsid w:val="6F6E35FE"/>
    <w:rsid w:val="6F74D1A6"/>
    <w:rsid w:val="6F7FCC84"/>
    <w:rsid w:val="6FA0A97F"/>
    <w:rsid w:val="6FC83B57"/>
    <w:rsid w:val="72705765"/>
    <w:rsid w:val="72D54861"/>
    <w:rsid w:val="75DD1CA9"/>
    <w:rsid w:val="761F1FE3"/>
    <w:rsid w:val="7756C64A"/>
    <w:rsid w:val="77BD050B"/>
    <w:rsid w:val="77E93F90"/>
    <w:rsid w:val="77FF5B06"/>
    <w:rsid w:val="77FF8BC3"/>
    <w:rsid w:val="7A280F5B"/>
    <w:rsid w:val="7AFF0E43"/>
    <w:rsid w:val="7DFFF11F"/>
    <w:rsid w:val="7E9B4DA3"/>
    <w:rsid w:val="7EF210B3"/>
    <w:rsid w:val="7F77B54A"/>
    <w:rsid w:val="7FEDD91B"/>
    <w:rsid w:val="8FFDA8C0"/>
    <w:rsid w:val="9EF9E277"/>
    <w:rsid w:val="9F753DD8"/>
    <w:rsid w:val="B5FB8931"/>
    <w:rsid w:val="BDCE807E"/>
    <w:rsid w:val="BFDF346C"/>
    <w:rsid w:val="BFE708E3"/>
    <w:rsid w:val="BFE79544"/>
    <w:rsid w:val="D9ED5C67"/>
    <w:rsid w:val="DBD6997A"/>
    <w:rsid w:val="DBFD1562"/>
    <w:rsid w:val="DCFF0185"/>
    <w:rsid w:val="DEBF2FED"/>
    <w:rsid w:val="DFED0D90"/>
    <w:rsid w:val="E3735DBA"/>
    <w:rsid w:val="EB2FBADC"/>
    <w:rsid w:val="EEFEC222"/>
    <w:rsid w:val="EF466665"/>
    <w:rsid w:val="EF9D2656"/>
    <w:rsid w:val="F3FC8CF4"/>
    <w:rsid w:val="F7FB39AD"/>
    <w:rsid w:val="FACF0A41"/>
    <w:rsid w:val="FBDF5DFD"/>
    <w:rsid w:val="FCFDDBAE"/>
    <w:rsid w:val="FDF30B07"/>
    <w:rsid w:val="FDFF196B"/>
    <w:rsid w:val="FEB786FD"/>
    <w:rsid w:val="FEBA2D7C"/>
    <w:rsid w:val="FEEF890E"/>
    <w:rsid w:val="FEFFABD0"/>
    <w:rsid w:val="FF4F142B"/>
    <w:rsid w:val="FF7B8AEE"/>
    <w:rsid w:val="FFBCB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Balloon Text"/>
    <w:basedOn w:val="1"/>
    <w:link w:val="2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unhideWhenUsed/>
    <w:qFormat/>
    <w:uiPriority w:val="99"/>
    <w:rPr>
      <w:b/>
      <w:bCs/>
    </w:rPr>
  </w:style>
  <w:style w:type="character" w:styleId="12">
    <w:name w:val="Strong"/>
    <w:basedOn w:val="11"/>
    <w:qFormat/>
    <w:uiPriority w:val="22"/>
    <w:rPr>
      <w:b/>
      <w:bCs/>
    </w:rPr>
  </w:style>
  <w:style w:type="character" w:styleId="13">
    <w:name w:val="annotation reference"/>
    <w:basedOn w:val="11"/>
    <w:unhideWhenUsed/>
    <w:qFormat/>
    <w:uiPriority w:val="99"/>
    <w:rPr>
      <w:sz w:val="21"/>
      <w:szCs w:val="21"/>
    </w:rPr>
  </w:style>
  <w:style w:type="character" w:styleId="14">
    <w:name w:val="footnote reference"/>
    <w:basedOn w:val="11"/>
    <w:unhideWhenUsed/>
    <w:qFormat/>
    <w:uiPriority w:val="99"/>
    <w:rPr>
      <w:vertAlign w:val="superscript"/>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脚注文本 Char"/>
    <w:basedOn w:val="11"/>
    <w:link w:val="7"/>
    <w:semiHidden/>
    <w:qFormat/>
    <w:uiPriority w:val="99"/>
    <w:rPr>
      <w:rFonts w:asciiTheme="minorHAnsi" w:hAnsiTheme="minorHAnsi" w:eastAsiaTheme="minorEastAsia" w:cstheme="minorBidi"/>
      <w:kern w:val="2"/>
      <w:sz w:val="18"/>
      <w:szCs w:val="18"/>
    </w:rPr>
  </w:style>
  <w:style w:type="character" w:customStyle="1" w:styleId="21">
    <w:name w:val="批注文字 Char"/>
    <w:basedOn w:val="11"/>
    <w:link w:val="3"/>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9"/>
    <w:semiHidden/>
    <w:qFormat/>
    <w:uiPriority w:val="99"/>
    <w:rPr>
      <w:rFonts w:asciiTheme="minorHAnsi" w:hAnsiTheme="minorHAnsi" w:eastAsiaTheme="minorEastAsia" w:cstheme="minorBidi"/>
      <w:b/>
      <w:bCs/>
      <w:kern w:val="2"/>
      <w:sz w:val="21"/>
      <w:szCs w:val="22"/>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框文本 Char"/>
    <w:basedOn w:val="11"/>
    <w:link w:val="4"/>
    <w:semiHidden/>
    <w:qFormat/>
    <w:uiPriority w:val="99"/>
    <w:rPr>
      <w:rFonts w:asciiTheme="minorHAnsi" w:hAnsiTheme="minorHAnsi" w:eastAsiaTheme="minorEastAsia" w:cstheme="minorBidi"/>
      <w:kern w:val="2"/>
      <w:sz w:val="18"/>
      <w:szCs w:val="18"/>
    </w:rPr>
  </w:style>
  <w:style w:type="character" w:customStyle="1" w:styleId="25">
    <w:name w:val="标题 1 Char"/>
    <w:basedOn w:val="11"/>
    <w:link w:val="2"/>
    <w:qFormat/>
    <w:uiPriority w:val="9"/>
    <w:rPr>
      <w:rFonts w:ascii="宋体" w:hAnsi="宋体" w:cs="宋体"/>
      <w:b/>
      <w:bCs/>
      <w:kern w:val="36"/>
      <w:sz w:val="48"/>
      <w:szCs w:val="48"/>
    </w:rPr>
  </w:style>
  <w:style w:type="paragraph" w:customStyle="1" w:styleId="2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1245</Words>
  <Characters>7099</Characters>
  <Lines>59</Lines>
  <Paragraphs>16</Paragraphs>
  <TotalTime>0</TotalTime>
  <ScaleCrop>false</ScaleCrop>
  <LinksUpToDate>false</LinksUpToDate>
  <CharactersWithSpaces>8328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2022-08-13T23:23:00Z</dcterms:created>
  <dc:creator>Dell</dc:creator>
  <cp:lastModifiedBy>xmadmin</cp:lastModifiedBy>
  <cp:lastPrinted>2022-11-07T16:31:00Z</cp:lastPrinted>
  <dcterms:modified xsi:type="dcterms:W3CDTF">2022-12-01T08:31:48Z</dcterms:modified>
  <cp:revision>1448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9D412F8DABA049E689594954944D0D0D</vt:lpwstr>
  </property>
</Properties>
</file>