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cs="黑体"/>
          <w:sz w:val="32"/>
          <w:szCs w:val="32"/>
          <w:highlight w:val="none"/>
        </w:rPr>
      </w:pPr>
      <w:r>
        <w:rPr>
          <w:rFonts w:hint="eastAsia" w:ascii="黑体" w:eastAsia="黑体" w:cs="黑体"/>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sz w:val="40"/>
          <w:szCs w:val="44"/>
          <w:highlight w:val="none"/>
        </w:rPr>
      </w:pPr>
      <w:r>
        <w:rPr>
          <w:rFonts w:hint="eastAsia" w:ascii="方正小标宋简体" w:eastAsia="方正小标宋简体" w:cs="方正小标宋简体"/>
          <w:sz w:val="44"/>
          <w:szCs w:val="44"/>
          <w:highlight w:val="none"/>
        </w:rPr>
        <w:br w:type="textWrapping"/>
      </w:r>
      <w:r>
        <w:rPr>
          <w:rFonts w:hint="eastAsia" w:ascii="方正小标宋简体" w:eastAsia="方正小标宋简体" w:cs="方正小标宋简体"/>
          <w:sz w:val="40"/>
          <w:szCs w:val="44"/>
          <w:highlight w:val="none"/>
        </w:rPr>
        <w:t>202</w:t>
      </w:r>
      <w:r>
        <w:rPr>
          <w:rFonts w:hint="eastAsia" w:ascii="方正小标宋简体" w:eastAsia="方正小标宋简体" w:cs="方正小标宋简体"/>
          <w:sz w:val="40"/>
          <w:szCs w:val="44"/>
          <w:highlight w:val="none"/>
          <w:lang w:val="en-US" w:eastAsia="zh-CN"/>
        </w:rPr>
        <w:t>4</w:t>
      </w:r>
      <w:r>
        <w:rPr>
          <w:rFonts w:hint="eastAsia" w:ascii="方正小标宋简体" w:eastAsia="方正小标宋简体" w:cs="方正小标宋简体"/>
          <w:sz w:val="40"/>
          <w:szCs w:val="44"/>
          <w:highlight w:val="none"/>
        </w:rPr>
        <w:t>年度厦门市地方金融组织检查依据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eastAsia="黑体" w:cs="黑体"/>
          <w:sz w:val="32"/>
          <w:szCs w:val="32"/>
          <w:highlight w:val="none"/>
        </w:rPr>
      </w:pPr>
      <w:r>
        <w:rPr>
          <w:rFonts w:hint="eastAsia" w:ascii="黑体" w:eastAsia="黑体" w:cs="黑体"/>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eastAsia="黑体" w:cs="黑体"/>
          <w:sz w:val="32"/>
          <w:szCs w:val="32"/>
          <w:highlight w:val="none"/>
        </w:rPr>
      </w:pPr>
      <w:r>
        <w:rPr>
          <w:rFonts w:hint="eastAsia" w:ascii="黑体" w:eastAsia="黑体" w:cs="黑体"/>
          <w:sz w:val="32"/>
          <w:szCs w:val="32"/>
          <w:highlight w:val="none"/>
        </w:rPr>
        <w:t>一、总体检查依据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1.</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厦门经济特区地方金融条例</w:t>
      </w:r>
      <w:r>
        <w:rPr>
          <w:rFonts w:hint="eastAsia" w:ascii="仿宋_GB2312" w:eastAsia="仿宋_GB2312" w:cs="仿宋_GB2312"/>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厦门市地方金融组织现场检查办法</w:t>
      </w:r>
      <w:r>
        <w:rPr>
          <w:rFonts w:hint="eastAsia" w:ascii="仿宋_GB2312" w:eastAsia="仿宋_GB2312"/>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highlight w:val="none"/>
          <w:lang w:eastAsia="zh-CN"/>
        </w:rPr>
        <w:t>《厦门市地方金融监督管理局现场</w:t>
      </w:r>
      <w:r>
        <w:rPr>
          <w:rFonts w:hint="eastAsia" w:ascii="仿宋_GB2312" w:eastAsia="仿宋_GB2312"/>
          <w:sz w:val="32"/>
          <w:szCs w:val="32"/>
          <w:highlight w:val="none"/>
        </w:rPr>
        <w:t>检查规程</w:t>
      </w:r>
      <w:r>
        <w:rPr>
          <w:rFonts w:hint="eastAsia" w:ascii="仿宋_GB2312" w:eastAsia="仿宋_GB2312"/>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4.《福建省地方金融监督管理条例》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eastAsia="黑体" w:cs="黑体"/>
          <w:sz w:val="32"/>
          <w:szCs w:val="32"/>
          <w:highlight w:val="none"/>
        </w:rPr>
      </w:pPr>
      <w:r>
        <w:rPr>
          <w:rFonts w:hint="eastAsia" w:ascii="黑体" w:eastAsia="黑体" w:cs="黑体"/>
          <w:sz w:val="32"/>
          <w:szCs w:val="32"/>
          <w:highlight w:val="none"/>
        </w:rPr>
        <w:t xml:space="preserve">    二、分行业检查依据</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小额贷款公司</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w:t>
      </w:r>
      <w:r>
        <w:rPr>
          <w:rFonts w:ascii="仿宋_GB2312" w:eastAsia="仿宋_GB2312"/>
          <w:sz w:val="32"/>
          <w:szCs w:val="32"/>
          <w:highlight w:val="none"/>
          <w:shd w:val="clear" w:color="auto" w:fill="FFFFFF"/>
        </w:rPr>
        <w:t>《中国银行业监督管理委员会中国人民银行关于小额贷款公司试点的指导意见》（银监发〔2008〕23号）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2.《中国银保监会办公厅关于加强小额贷款公司监督管理的通知》（银保监办发〔2020〕86号）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3.</w:t>
      </w:r>
      <w:r>
        <w:rPr>
          <w:rFonts w:ascii="仿宋_GB2312" w:eastAsia="仿宋_GB2312"/>
          <w:sz w:val="32"/>
          <w:szCs w:val="32"/>
          <w:highlight w:val="none"/>
          <w:shd w:val="clear" w:color="auto" w:fill="FFFFFF"/>
        </w:rPr>
        <w:t>《厦门市人民政府关于印发&lt;厦门市小额贷款公司</w:t>
      </w:r>
      <w:r>
        <w:rPr>
          <w:rFonts w:hint="eastAsia" w:ascii="仿宋_GB2312" w:eastAsia="仿宋_GB2312"/>
          <w:sz w:val="32"/>
          <w:szCs w:val="32"/>
          <w:highlight w:val="none"/>
          <w:shd w:val="clear" w:color="auto" w:fill="FFFFFF"/>
          <w:lang w:eastAsia="zh-CN"/>
        </w:rPr>
        <w:t>监督</w:t>
      </w:r>
      <w:r>
        <w:rPr>
          <w:rFonts w:ascii="仿宋_GB2312" w:eastAsia="仿宋_GB2312"/>
          <w:sz w:val="32"/>
          <w:szCs w:val="32"/>
          <w:highlight w:val="none"/>
          <w:shd w:val="clear" w:color="auto" w:fill="FFFFFF"/>
        </w:rPr>
        <w:t>管理办法&gt;的通知》（厦府</w:t>
      </w:r>
      <w:r>
        <w:rPr>
          <w:rFonts w:hint="eastAsia" w:ascii="仿宋_GB2312" w:eastAsia="仿宋_GB2312"/>
          <w:sz w:val="32"/>
          <w:szCs w:val="32"/>
          <w:highlight w:val="none"/>
          <w:shd w:val="clear" w:color="auto" w:fill="FFFFFF"/>
          <w:lang w:eastAsia="zh-CN"/>
        </w:rPr>
        <w:t>规</w:t>
      </w:r>
      <w:r>
        <w:rPr>
          <w:rFonts w:ascii="仿宋_GB2312" w:eastAsia="仿宋_GB2312"/>
          <w:sz w:val="32"/>
          <w:szCs w:val="32"/>
          <w:highlight w:val="none"/>
          <w:shd w:val="clear" w:color="auto" w:fill="FFFFFF"/>
        </w:rPr>
        <w:t>〔20</w:t>
      </w:r>
      <w:r>
        <w:rPr>
          <w:rFonts w:hint="eastAsia" w:ascii="仿宋_GB2312" w:eastAsia="仿宋_GB2312"/>
          <w:sz w:val="32"/>
          <w:szCs w:val="32"/>
          <w:highlight w:val="none"/>
          <w:shd w:val="clear" w:color="auto" w:fill="FFFFFF"/>
          <w:lang w:val="en-US" w:eastAsia="zh-CN"/>
        </w:rPr>
        <w:t>21</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1</w:t>
      </w:r>
      <w:r>
        <w:rPr>
          <w:rFonts w:ascii="仿宋_GB2312" w:eastAsia="仿宋_GB2312"/>
          <w:sz w:val="32"/>
          <w:szCs w:val="32"/>
          <w:highlight w:val="none"/>
          <w:shd w:val="clear" w:color="auto" w:fill="FFFFFF"/>
        </w:rPr>
        <w:t>号）</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融资担保公司</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highlight w:val="none"/>
        </w:rPr>
        <w:t>1.</w:t>
      </w:r>
      <w:r>
        <w:rPr>
          <w:rFonts w:ascii="仿宋_GB2312" w:eastAsia="仿宋_GB2312"/>
          <w:sz w:val="32"/>
          <w:szCs w:val="32"/>
          <w:highlight w:val="none"/>
          <w:shd w:val="clear" w:color="auto" w:fill="FFFFFF"/>
        </w:rPr>
        <w:t>《融资担保公司监督管理条例》（国务院令第683号）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w:t>
      </w:r>
      <w:r>
        <w:rPr>
          <w:rFonts w:ascii="仿宋_GB2312" w:eastAsia="仿宋_GB2312"/>
          <w:sz w:val="32"/>
          <w:szCs w:val="32"/>
          <w:highlight w:val="none"/>
          <w:shd w:val="clear" w:color="auto" w:fill="FFFFFF"/>
        </w:rPr>
        <w:t>《关于印发融资担保公司监督管理条例四项配套制度的通知》（银保监发〔2018〕1号）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rPr>
        <w:t>3.《融资担保公司监督管理补充规定》（银保监发〔2019〕37号）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w:t>
      </w:r>
      <w:r>
        <w:rPr>
          <w:rFonts w:hint="eastAsia" w:ascii="仿宋_GB2312" w:eastAsia="仿宋_GB2312"/>
          <w:sz w:val="32"/>
          <w:szCs w:val="32"/>
          <w:highlight w:val="none"/>
          <w:shd w:val="clear" w:color="auto" w:fill="FFFFFF"/>
        </w:rPr>
        <w:t>.</w:t>
      </w:r>
      <w:r>
        <w:rPr>
          <w:rFonts w:ascii="仿宋_GB2312" w:eastAsia="仿宋_GB2312"/>
          <w:sz w:val="32"/>
          <w:szCs w:val="32"/>
          <w:highlight w:val="none"/>
        </w:rPr>
        <w:t>《厦门市融资担保公司监督管理办法》（厦府〔</w:t>
      </w:r>
      <w:r>
        <w:rPr>
          <w:rFonts w:hint="eastAsia" w:ascii="仿宋_GB2312" w:eastAsia="仿宋_GB2312"/>
          <w:sz w:val="32"/>
          <w:szCs w:val="32"/>
          <w:highlight w:val="none"/>
        </w:rPr>
        <w:t>2019</w:t>
      </w:r>
      <w:r>
        <w:rPr>
          <w:rFonts w:ascii="仿宋_GB2312" w:eastAsia="仿宋_GB2312"/>
          <w:sz w:val="32"/>
          <w:szCs w:val="32"/>
          <w:highlight w:val="none"/>
        </w:rPr>
        <w:t>〕</w:t>
      </w:r>
      <w:r>
        <w:rPr>
          <w:rFonts w:hint="eastAsia" w:ascii="仿宋_GB2312" w:eastAsia="仿宋_GB2312"/>
          <w:sz w:val="32"/>
          <w:szCs w:val="32"/>
          <w:highlight w:val="none"/>
        </w:rPr>
        <w:t>268</w:t>
      </w:r>
      <w:r>
        <w:rPr>
          <w:rFonts w:ascii="仿宋_GB2312" w:eastAsia="仿宋_GB2312"/>
          <w:sz w:val="32"/>
          <w:szCs w:val="32"/>
          <w:highlight w:val="none"/>
        </w:rPr>
        <w:t>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5.《厦门市政府性融资担保实施办法》</w:t>
      </w:r>
      <w:r>
        <w:rPr>
          <w:rFonts w:ascii="仿宋_GB2312" w:eastAsia="仿宋_GB2312"/>
          <w:sz w:val="32"/>
          <w:szCs w:val="32"/>
          <w:highlight w:val="none"/>
        </w:rPr>
        <w:t>（厦府〔</w:t>
      </w:r>
      <w:r>
        <w:rPr>
          <w:rFonts w:hint="eastAsia" w:ascii="仿宋_GB2312" w:eastAsia="仿宋_GB2312"/>
          <w:sz w:val="32"/>
          <w:szCs w:val="32"/>
          <w:highlight w:val="none"/>
          <w:lang w:val="en-US" w:eastAsia="zh-CN"/>
        </w:rPr>
        <w:t>2022</w:t>
      </w:r>
      <w:r>
        <w:rPr>
          <w:rFonts w:ascii="仿宋_GB2312" w:eastAsia="仿宋_GB2312"/>
          <w:sz w:val="32"/>
          <w:szCs w:val="32"/>
          <w:highlight w:val="none"/>
        </w:rPr>
        <w:t>〕</w:t>
      </w:r>
      <w:r>
        <w:rPr>
          <w:rFonts w:hint="eastAsia" w:ascii="仿宋_GB2312" w:eastAsia="仿宋_GB2312"/>
          <w:sz w:val="32"/>
          <w:szCs w:val="32"/>
          <w:highlight w:val="none"/>
          <w:lang w:val="en-US" w:eastAsia="zh-CN"/>
        </w:rPr>
        <w:t>10</w:t>
      </w:r>
      <w:r>
        <w:rPr>
          <w:rFonts w:ascii="仿宋_GB2312" w:eastAsia="仿宋_GB2312"/>
          <w:sz w:val="32"/>
          <w:szCs w:val="32"/>
          <w:highlight w:val="none"/>
        </w:rPr>
        <w:t>号）</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典当行</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w:t>
      </w:r>
      <w:r>
        <w:rPr>
          <w:rFonts w:ascii="仿宋_GB2312" w:eastAsia="仿宋_GB2312"/>
          <w:sz w:val="32"/>
          <w:szCs w:val="32"/>
          <w:highlight w:val="none"/>
        </w:rPr>
        <w:t xml:space="preserve"> 《典当管理办法》（商务部 公安部2005年第8号令）</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w:t>
      </w:r>
      <w:r>
        <w:rPr>
          <w:rFonts w:ascii="仿宋_GB2312" w:eastAsia="仿宋_GB2312"/>
          <w:sz w:val="32"/>
          <w:szCs w:val="32"/>
          <w:highlight w:val="none"/>
        </w:rPr>
        <w:t>《典当行业监管规定》（商流通发〔2012〕423号）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w:t>
      </w:r>
      <w:r>
        <w:rPr>
          <w:rFonts w:ascii="仿宋_GB2312" w:eastAsia="仿宋_GB2312"/>
          <w:sz w:val="32"/>
          <w:szCs w:val="32"/>
          <w:highlight w:val="none"/>
        </w:rPr>
        <w:t>《关于明确典当行监督管理有关事项的函》（普惠金融部〔2019〕13号）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ascii="仿宋_GB2312" w:eastAsia="仿宋_GB2312"/>
          <w:sz w:val="32"/>
          <w:szCs w:val="32"/>
          <w:highlight w:val="none"/>
        </w:rPr>
        <w:t>4</w:t>
      </w:r>
      <w:r>
        <w:rPr>
          <w:rFonts w:hint="eastAsia" w:ascii="仿宋_GB2312" w:eastAsia="仿宋_GB2312"/>
          <w:sz w:val="32"/>
          <w:szCs w:val="32"/>
          <w:highlight w:val="none"/>
        </w:rPr>
        <w:t>.《中国银保监会办公厅关于加强典当行监督管理的通知》（银保监办发</w:t>
      </w:r>
      <w:r>
        <w:rPr>
          <w:rFonts w:ascii="仿宋_GB2312" w:eastAsia="仿宋_GB2312"/>
          <w:sz w:val="32"/>
          <w:szCs w:val="32"/>
          <w:highlight w:val="none"/>
        </w:rPr>
        <w:t>〔20</w:t>
      </w:r>
      <w:r>
        <w:rPr>
          <w:rFonts w:hint="eastAsia" w:ascii="仿宋_GB2312" w:eastAsia="仿宋_GB2312"/>
          <w:sz w:val="32"/>
          <w:szCs w:val="32"/>
          <w:highlight w:val="none"/>
        </w:rPr>
        <w:t>20</w:t>
      </w:r>
      <w:r>
        <w:rPr>
          <w:rFonts w:ascii="仿宋_GB2312" w:eastAsia="仿宋_GB2312"/>
          <w:sz w:val="32"/>
          <w:szCs w:val="32"/>
          <w:highlight w:val="none"/>
        </w:rPr>
        <w:t>〕3</w:t>
      </w:r>
      <w:r>
        <w:rPr>
          <w:rFonts w:hint="eastAsia" w:ascii="仿宋_GB2312" w:eastAsia="仿宋_GB2312"/>
          <w:sz w:val="32"/>
          <w:szCs w:val="32"/>
          <w:highlight w:val="none"/>
        </w:rPr>
        <w:t>8</w:t>
      </w:r>
      <w:r>
        <w:rPr>
          <w:rFonts w:ascii="仿宋_GB2312" w:eastAsia="仿宋_GB2312"/>
          <w:sz w:val="32"/>
          <w:szCs w:val="32"/>
          <w:highlight w:val="none"/>
        </w:rPr>
        <w:t>号</w:t>
      </w:r>
      <w:r>
        <w:rPr>
          <w:rFonts w:hint="eastAsia" w:ascii="仿宋_GB2312" w:eastAsia="仿宋_GB2312"/>
          <w:sz w:val="32"/>
          <w:szCs w:val="32"/>
          <w:highlight w:val="none"/>
        </w:rPr>
        <w:t>）</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融资租赁公司</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3"/>
        <w:rPr>
          <w:rFonts w:hint="eastAsia"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w:t>
      </w:r>
      <w:r>
        <w:rPr>
          <w:rFonts w:ascii="仿宋_GB2312" w:eastAsia="仿宋_GB2312"/>
          <w:sz w:val="32"/>
          <w:szCs w:val="32"/>
          <w:highlight w:val="none"/>
          <w:shd w:val="clear" w:color="auto" w:fill="FFFFFF"/>
        </w:rPr>
        <w:t>《融资租赁企业监督管理办法》（商流通发〔2013〕337号）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3"/>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2.《中国银保监会关于印发融资租赁公司监督管理暂行办法的通知》（银保监会</w:t>
      </w:r>
      <w:r>
        <w:rPr>
          <w:rFonts w:ascii="仿宋_GB2312" w:eastAsia="仿宋_GB2312"/>
          <w:sz w:val="32"/>
          <w:szCs w:val="32"/>
          <w:highlight w:val="none"/>
          <w:shd w:val="clear" w:color="auto" w:fill="FFFFFF"/>
        </w:rPr>
        <w:t>〔20</w:t>
      </w:r>
      <w:r>
        <w:rPr>
          <w:rFonts w:hint="eastAsia" w:ascii="仿宋_GB2312" w:eastAsia="仿宋_GB2312"/>
          <w:sz w:val="32"/>
          <w:szCs w:val="32"/>
          <w:highlight w:val="none"/>
          <w:shd w:val="clear" w:color="auto" w:fill="FFFFFF"/>
        </w:rPr>
        <w:t>20</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rPr>
        <w:t>22</w:t>
      </w:r>
      <w:r>
        <w:rPr>
          <w:rFonts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rPr>
        <w:t>）</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3"/>
        <w:rPr>
          <w:rFonts w:hint="eastAsia" w:ascii="仿宋_GB2312" w:eastAsia="仿宋_GB2312"/>
          <w:sz w:val="32"/>
          <w:szCs w:val="32"/>
          <w:highlight w:val="none"/>
          <w:shd w:val="clear" w:color="auto" w:fill="FFFFFF"/>
          <w:lang w:eastAsia="zh-CN"/>
        </w:rPr>
      </w:pPr>
      <w:r>
        <w:rPr>
          <w:rFonts w:hint="eastAsia" w:ascii="仿宋_GB2312" w:eastAsia="仿宋_GB2312"/>
          <w:sz w:val="32"/>
          <w:szCs w:val="32"/>
          <w:highlight w:val="none"/>
          <w:shd w:val="clear" w:color="auto" w:fill="FFFFFF"/>
        </w:rPr>
        <w:t>3.《</w:t>
      </w:r>
      <w:r>
        <w:rPr>
          <w:rFonts w:hint="eastAsia" w:ascii="仿宋_GB2312" w:eastAsia="仿宋_GB2312"/>
          <w:sz w:val="32"/>
          <w:szCs w:val="32"/>
          <w:highlight w:val="none"/>
          <w:shd w:val="clear" w:color="auto" w:fill="FFFFFF"/>
          <w:lang w:eastAsia="zh-CN"/>
        </w:rPr>
        <w:t>福建省</w:t>
      </w:r>
      <w:r>
        <w:rPr>
          <w:rFonts w:hint="eastAsia" w:ascii="仿宋_GB2312" w:eastAsia="仿宋_GB2312"/>
          <w:sz w:val="32"/>
          <w:szCs w:val="32"/>
          <w:highlight w:val="none"/>
          <w:shd w:val="clear" w:color="auto" w:fill="FFFFFF"/>
        </w:rPr>
        <w:t>融资租赁公司监督管理</w:t>
      </w:r>
      <w:r>
        <w:rPr>
          <w:rFonts w:hint="eastAsia" w:ascii="仿宋_GB2312" w:eastAsia="仿宋_GB2312"/>
          <w:sz w:val="32"/>
          <w:szCs w:val="32"/>
          <w:highlight w:val="none"/>
          <w:shd w:val="clear" w:color="auto" w:fill="FFFFFF"/>
          <w:lang w:eastAsia="zh-CN"/>
        </w:rPr>
        <w:t>实施细则</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eastAsia="zh-CN"/>
        </w:rPr>
        <w:t>试行</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eastAsia="zh-CN"/>
        </w:rPr>
        <w:t>（闽金管规</w:t>
      </w:r>
      <w:r>
        <w:rPr>
          <w:rFonts w:ascii="仿宋_GB2312" w:eastAsia="仿宋_GB2312"/>
          <w:sz w:val="32"/>
          <w:szCs w:val="32"/>
          <w:highlight w:val="none"/>
        </w:rPr>
        <w:t>〔</w:t>
      </w:r>
      <w:r>
        <w:rPr>
          <w:rFonts w:hint="eastAsia" w:ascii="仿宋_GB2312" w:eastAsia="仿宋_GB2312"/>
          <w:sz w:val="32"/>
          <w:szCs w:val="32"/>
          <w:highlight w:val="none"/>
          <w:lang w:val="en-US" w:eastAsia="zh-CN"/>
        </w:rPr>
        <w:t>2022</w:t>
      </w:r>
      <w:r>
        <w:rPr>
          <w:rFonts w:ascii="仿宋_GB2312" w:eastAsia="仿宋_GB2312"/>
          <w:sz w:val="32"/>
          <w:szCs w:val="32"/>
          <w:highlight w:val="none"/>
        </w:rPr>
        <w:t>〕</w:t>
      </w:r>
      <w:r>
        <w:rPr>
          <w:rFonts w:ascii="仿宋_GB2312" w:eastAsia="仿宋_GB2312"/>
          <w:sz w:val="32"/>
          <w:szCs w:val="32"/>
          <w:highlight w:val="none"/>
          <w:shd w:val="clear" w:color="auto" w:fill="FFFFFF"/>
          <w:lang w:eastAsia="zh-CN"/>
        </w:rPr>
        <w:t>2</w:t>
      </w:r>
      <w:r>
        <w:rPr>
          <w:rFonts w:hint="eastAsia" w:ascii="仿宋_GB2312" w:eastAsia="仿宋_GB2312"/>
          <w:sz w:val="32"/>
          <w:szCs w:val="32"/>
          <w:highlight w:val="none"/>
          <w:shd w:val="clear" w:color="auto" w:fill="FFFFFF"/>
          <w:lang w:eastAsia="zh-CN"/>
        </w:rPr>
        <w:t>号）</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bookmarkStart w:id="0" w:name="_GoBack"/>
      <w:bookmarkEnd w:id="0"/>
      <w:r>
        <w:rPr>
          <w:rFonts w:hint="eastAsia" w:ascii="楷体_GB2312" w:hAnsi="楷体_GB2312" w:eastAsia="楷体_GB2312" w:cs="楷体_GB2312"/>
          <w:kern w:val="2"/>
          <w:sz w:val="32"/>
          <w:szCs w:val="32"/>
          <w:lang w:val="en-US" w:eastAsia="zh-CN" w:bidi="ar-SA"/>
        </w:rPr>
        <w:t>商业保理</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3"/>
        <w:rPr>
          <w:rFonts w:hint="eastAsia"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1.《中国银保监会办公厅关于加强商业保理企业监督管理的通知》（银保监办发〔2019〕205号）</w:t>
      </w:r>
    </w:p>
    <w:p>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3"/>
        <w:rPr>
          <w:rFonts w:hint="eastAsia"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w:t>
      </w:r>
      <w:r>
        <w:rPr>
          <w:rFonts w:hint="eastAsia" w:ascii="仿宋_GB2312" w:eastAsia="仿宋_GB2312"/>
          <w:sz w:val="32"/>
          <w:szCs w:val="32"/>
          <w:highlight w:val="none"/>
          <w:shd w:val="clear" w:color="auto" w:fill="FFFFFF"/>
          <w:lang w:eastAsia="zh-CN"/>
        </w:rPr>
        <w:t>福建省商业保理公司监督管理工作指引</w:t>
      </w:r>
      <w:r>
        <w:rPr>
          <w:rFonts w:hint="eastAsia" w:ascii="仿宋_GB2312" w:eastAsia="仿宋_GB2312"/>
          <w:sz w:val="32"/>
          <w:szCs w:val="32"/>
          <w:highlight w:val="none"/>
          <w:shd w:val="clear" w:color="auto" w:fill="FFFFFF"/>
        </w:rPr>
        <w:t>》（闽</w:t>
      </w:r>
      <w:r>
        <w:rPr>
          <w:rFonts w:hint="eastAsia" w:ascii="仿宋_GB2312" w:eastAsia="仿宋_GB2312"/>
          <w:sz w:val="32"/>
          <w:szCs w:val="32"/>
          <w:highlight w:val="none"/>
          <w:shd w:val="clear" w:color="auto" w:fill="FFFFFF"/>
          <w:lang w:eastAsia="zh-CN"/>
        </w:rPr>
        <w:t>金管规</w:t>
      </w:r>
      <w:r>
        <w:rPr>
          <w:rFonts w:hint="eastAsia" w:ascii="仿宋_GB2312" w:eastAsia="仿宋_GB2312"/>
          <w:sz w:val="32"/>
          <w:szCs w:val="32"/>
          <w:highlight w:val="none"/>
          <w:shd w:val="clear" w:color="auto" w:fill="FFFFFF"/>
        </w:rPr>
        <w:t>〔20</w:t>
      </w:r>
      <w:r>
        <w:rPr>
          <w:rFonts w:hint="eastAsia" w:ascii="仿宋_GB2312" w:eastAsia="仿宋_GB2312"/>
          <w:sz w:val="32"/>
          <w:szCs w:val="32"/>
          <w:highlight w:val="none"/>
          <w:shd w:val="clear" w:color="auto" w:fill="FFFFFF"/>
          <w:lang w:val="en-US" w:eastAsia="zh-CN"/>
        </w:rPr>
        <w:t>22</w:t>
      </w:r>
      <w:r>
        <w:rPr>
          <w:rFonts w:hint="eastAsia"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lang w:val="en-US" w:eastAsia="zh-CN"/>
        </w:rPr>
        <w:t>7</w:t>
      </w:r>
      <w:r>
        <w:rPr>
          <w:rFonts w:hint="eastAsia" w:ascii="仿宋_GB2312" w:eastAsia="仿宋_GB2312"/>
          <w:sz w:val="32"/>
          <w:szCs w:val="32"/>
          <w:highlight w:val="none"/>
          <w:shd w:val="clear" w:color="auto" w:fill="FFFFFF"/>
        </w:rPr>
        <w:t>号）</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交易场所、区域性股权市场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w:t>
      </w:r>
      <w:r>
        <w:rPr>
          <w:rFonts w:ascii="仿宋_GB2312" w:eastAsia="仿宋_GB2312"/>
          <w:sz w:val="32"/>
          <w:szCs w:val="32"/>
          <w:highlight w:val="none"/>
          <w:shd w:val="clear" w:color="auto" w:fill="FFFFFF"/>
        </w:rPr>
        <w:t>《国务院关于清理整顿各类交易场所切实防范金融风险的决定》（国发〔2011〕38号）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w:t>
      </w:r>
      <w:r>
        <w:rPr>
          <w:rFonts w:ascii="仿宋_GB2312" w:eastAsia="仿宋_GB2312"/>
          <w:sz w:val="32"/>
          <w:szCs w:val="32"/>
          <w:highlight w:val="none"/>
          <w:shd w:val="clear" w:color="auto" w:fill="FFFFFF"/>
        </w:rPr>
        <w:t>《国务院办公厅关于清理整顿各类交易场所的实施意见》（国办发〔2012〕37号）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3.《国务院办公厅关于规范发展区域性股权市场的通知》（国办发</w:t>
      </w:r>
      <w:r>
        <w:rPr>
          <w:rFonts w:ascii="仿宋_GB2312" w:eastAsia="仿宋_GB2312"/>
          <w:sz w:val="32"/>
          <w:szCs w:val="32"/>
          <w:highlight w:val="none"/>
          <w:shd w:val="clear" w:color="auto" w:fill="FFFFFF"/>
        </w:rPr>
        <w:t>〔201</w:t>
      </w:r>
      <w:r>
        <w:rPr>
          <w:rFonts w:hint="eastAsia" w:ascii="仿宋_GB2312" w:eastAsia="仿宋_GB2312"/>
          <w:sz w:val="32"/>
          <w:szCs w:val="32"/>
          <w:highlight w:val="none"/>
          <w:shd w:val="clear" w:color="auto" w:fill="FFFFFF"/>
        </w:rPr>
        <w:t>7</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rPr>
        <w:t>11</w:t>
      </w:r>
      <w:r>
        <w:rPr>
          <w:rFonts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4.《区域性股权市场监督管理试行办法》（证监会令第132号）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5.《关于规范发展区域性股权市场的指导意见》（清整办函</w:t>
      </w:r>
      <w:r>
        <w:rPr>
          <w:rFonts w:ascii="仿宋_GB2312" w:eastAsia="仿宋_GB2312"/>
          <w:sz w:val="32"/>
          <w:szCs w:val="32"/>
          <w:highlight w:val="none"/>
          <w:shd w:val="clear" w:color="auto" w:fill="FFFFFF"/>
        </w:rPr>
        <w:t>〔201</w:t>
      </w:r>
      <w:r>
        <w:rPr>
          <w:rFonts w:hint="eastAsia" w:ascii="仿宋_GB2312" w:eastAsia="仿宋_GB2312"/>
          <w:sz w:val="32"/>
          <w:szCs w:val="32"/>
          <w:highlight w:val="none"/>
          <w:shd w:val="clear" w:color="auto" w:fill="FFFFFF"/>
        </w:rPr>
        <w:t>9</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rPr>
        <w:t>131</w:t>
      </w:r>
      <w:r>
        <w:rPr>
          <w:rFonts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6.</w:t>
      </w:r>
      <w:r>
        <w:rPr>
          <w:rFonts w:ascii="仿宋_GB2312" w:eastAsia="仿宋_GB2312"/>
          <w:sz w:val="32"/>
          <w:szCs w:val="32"/>
          <w:highlight w:val="none"/>
          <w:shd w:val="clear" w:color="auto" w:fill="FFFFFF"/>
        </w:rPr>
        <w:t>《福建省交易场所管理办法》（福建省人民政府令第180号）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7.</w:t>
      </w:r>
      <w:r>
        <w:rPr>
          <w:rFonts w:ascii="仿宋_GB2312" w:eastAsia="仿宋_GB2312"/>
          <w:sz w:val="32"/>
          <w:szCs w:val="32"/>
          <w:highlight w:val="none"/>
          <w:shd w:val="clear" w:color="auto" w:fill="FFFFFF"/>
        </w:rPr>
        <w:t>《福建省交易场所管理办法实施细则》（闽政办〔2015〕26号）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8.</w:t>
      </w:r>
      <w:r>
        <w:rPr>
          <w:rFonts w:ascii="仿宋_GB2312" w:eastAsia="仿宋_GB2312"/>
          <w:sz w:val="32"/>
          <w:szCs w:val="32"/>
          <w:highlight w:val="none"/>
          <w:shd w:val="clear" w:color="auto" w:fill="FFFFFF"/>
        </w:rPr>
        <w:t>福建省</w:t>
      </w:r>
      <w:r>
        <w:rPr>
          <w:rFonts w:hint="eastAsia" w:ascii="仿宋_GB2312" w:eastAsia="仿宋_GB2312"/>
          <w:sz w:val="32"/>
          <w:szCs w:val="32"/>
          <w:highlight w:val="none"/>
          <w:shd w:val="clear" w:color="auto" w:fill="FFFFFF"/>
        </w:rPr>
        <w:t>人民政府办公厅关于印发《福建省区域性股权市场监督管理实施细则（试行）》的通知（闽政办</w:t>
      </w:r>
      <w:r>
        <w:rPr>
          <w:rFonts w:ascii="仿宋_GB2312" w:eastAsia="仿宋_GB2312"/>
          <w:sz w:val="32"/>
          <w:szCs w:val="32"/>
          <w:highlight w:val="none"/>
          <w:shd w:val="clear" w:color="auto" w:fill="FFFFFF"/>
        </w:rPr>
        <w:t>〔201</w:t>
      </w:r>
      <w:r>
        <w:rPr>
          <w:rFonts w:hint="eastAsia" w:ascii="仿宋_GB2312" w:eastAsia="仿宋_GB2312"/>
          <w:sz w:val="32"/>
          <w:szCs w:val="32"/>
          <w:highlight w:val="none"/>
          <w:shd w:val="clear" w:color="auto" w:fill="FFFFFF"/>
        </w:rPr>
        <w:t>7</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rPr>
        <w:t>113</w:t>
      </w:r>
      <w:r>
        <w:rPr>
          <w:rFonts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rPr>
        <w:t>）</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地方资产管理公司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1.</w:t>
      </w:r>
      <w:r>
        <w:rPr>
          <w:rFonts w:ascii="仿宋_GB2312" w:eastAsia="仿宋_GB2312"/>
          <w:sz w:val="32"/>
          <w:szCs w:val="32"/>
          <w:highlight w:val="none"/>
          <w:shd w:val="clear" w:color="auto" w:fill="FFFFFF"/>
        </w:rPr>
        <w:t>《金融企业不良资产批量转让管理办法》（财金〔2012〕6号）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2.</w:t>
      </w:r>
      <w:r>
        <w:rPr>
          <w:rFonts w:ascii="仿宋_GB2312" w:eastAsia="仿宋_GB2312"/>
          <w:sz w:val="32"/>
          <w:szCs w:val="32"/>
          <w:highlight w:val="none"/>
          <w:shd w:val="clear" w:color="auto" w:fill="FFFFFF"/>
        </w:rPr>
        <w:t>《关于地方资产管理公司开展金融企业不良资产批量收购处置业务资质认可条件等有关问题的通知》（银监发〔2013〕45号）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3.</w:t>
      </w:r>
      <w:r>
        <w:rPr>
          <w:rFonts w:ascii="仿宋_GB2312" w:eastAsia="仿宋_GB2312"/>
          <w:sz w:val="32"/>
          <w:szCs w:val="32"/>
          <w:highlight w:val="none"/>
          <w:shd w:val="clear" w:color="auto" w:fill="FFFFFF"/>
        </w:rPr>
        <w:t>《关于规范金融资产管理公司不良资产收购业务的通知》（银监办发〔2016〕56号）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4.</w:t>
      </w:r>
      <w:r>
        <w:rPr>
          <w:rFonts w:ascii="仿宋_GB2312" w:eastAsia="仿宋_GB2312"/>
          <w:sz w:val="32"/>
          <w:szCs w:val="32"/>
          <w:highlight w:val="none"/>
          <w:shd w:val="clear" w:color="auto" w:fill="FFFFFF"/>
        </w:rPr>
        <w:t>《关于适当调整地方资产管理公司有关政策的函》（银监办便函〔2016〕1738号）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rPr>
        <w:t>5.《中国银保监会办公厅关于加强地方资产管理公司监督管理工作的通知》（银保监办发</w:t>
      </w:r>
      <w:r>
        <w:rPr>
          <w:rFonts w:ascii="仿宋_GB2312" w:eastAsia="仿宋_GB2312"/>
          <w:sz w:val="32"/>
          <w:szCs w:val="32"/>
          <w:highlight w:val="none"/>
          <w:shd w:val="clear" w:color="auto" w:fill="FFFFFF"/>
        </w:rPr>
        <w:t>〔201</w:t>
      </w:r>
      <w:r>
        <w:rPr>
          <w:rFonts w:hint="eastAsia" w:ascii="仿宋_GB2312" w:eastAsia="仿宋_GB2312"/>
          <w:sz w:val="32"/>
          <w:szCs w:val="32"/>
          <w:highlight w:val="none"/>
          <w:shd w:val="clear" w:color="auto" w:fill="FFFFFF"/>
        </w:rPr>
        <w:t>9</w:t>
      </w:r>
      <w:r>
        <w:rPr>
          <w:rFonts w:ascii="仿宋_GB2312" w:eastAsia="仿宋_GB2312"/>
          <w:sz w:val="32"/>
          <w:szCs w:val="32"/>
          <w:highlight w:val="none"/>
          <w:shd w:val="clear" w:color="auto" w:fill="FFFFFF"/>
        </w:rPr>
        <w:t>〕</w:t>
      </w:r>
      <w:r>
        <w:rPr>
          <w:rFonts w:hint="eastAsia" w:ascii="仿宋_GB2312" w:eastAsia="仿宋_GB2312"/>
          <w:sz w:val="32"/>
          <w:szCs w:val="32"/>
          <w:highlight w:val="none"/>
          <w:shd w:val="clear" w:color="auto" w:fill="FFFFFF"/>
        </w:rPr>
        <w:t>153</w:t>
      </w:r>
      <w:r>
        <w:rPr>
          <w:rFonts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6.《</w:t>
      </w:r>
      <w:r>
        <w:rPr>
          <w:rFonts w:hint="eastAsia" w:ascii="仿宋_GB2312" w:eastAsia="仿宋_GB2312"/>
          <w:sz w:val="32"/>
          <w:szCs w:val="32"/>
          <w:highlight w:val="none"/>
          <w:shd w:val="clear" w:color="auto" w:fill="FFFFFF"/>
        </w:rPr>
        <w:t>中国银保监会办公厅关于开展不良贷款转让试点工作的通知</w:t>
      </w:r>
      <w:r>
        <w:rPr>
          <w:rFonts w:hint="eastAsia" w:ascii="仿宋_GB2312" w:eastAsia="仿宋_GB2312"/>
          <w:sz w:val="32"/>
          <w:szCs w:val="32"/>
          <w:highlight w:val="none"/>
          <w:shd w:val="clear" w:color="auto" w:fill="FFFFFF"/>
          <w:lang w:val="en-US" w:eastAsia="zh-CN"/>
        </w:rPr>
        <w:t>》（</w:t>
      </w:r>
      <w:r>
        <w:rPr>
          <w:rFonts w:hint="eastAsia" w:ascii="仿宋_GB2312" w:eastAsia="仿宋_GB2312"/>
          <w:sz w:val="32"/>
          <w:szCs w:val="32"/>
          <w:highlight w:val="none"/>
          <w:shd w:val="clear" w:color="auto" w:fill="FFFFFF"/>
        </w:rPr>
        <w:t>银保监办便函〔2021〕26号</w:t>
      </w:r>
      <w:r>
        <w:rPr>
          <w:rFonts w:hint="eastAsia" w:ascii="仿宋_GB2312" w:eastAsia="仿宋_GB2312"/>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highlight w:val="none"/>
          <w:shd w:val="clear" w:color="auto" w:fill="FFFFFF"/>
          <w:lang w:val="en-US" w:eastAsia="zh-CN"/>
        </w:rPr>
      </w:pPr>
      <w:r>
        <w:rPr>
          <w:rFonts w:hint="eastAsia" w:ascii="仿宋_GB2312" w:eastAsia="仿宋_GB2312"/>
          <w:sz w:val="32"/>
          <w:szCs w:val="32"/>
          <w:highlight w:val="none"/>
          <w:shd w:val="clear" w:color="auto" w:fill="FFFFFF"/>
          <w:lang w:val="en-US" w:eastAsia="zh-CN"/>
        </w:rPr>
        <w:t>7.《中国银保监会办公厅关于开展第二批不良贷款转让试点工作的通知》（银保监办便函〔2022〕1191号）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highlight w:val="none"/>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3 -</w:t>
    </w:r>
    <w:r>
      <w:rPr>
        <w:rFonts w:asci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4 -</w:t>
    </w:r>
    <w:r>
      <w:rPr>
        <w:rFonts w:asci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48195"/>
    <w:multiLevelType w:val="singleLevel"/>
    <w:tmpl w:val="B1648195"/>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F6FCCBE"/>
    <w:rsid w:val="5D7F0B09"/>
    <w:rsid w:val="5DE62232"/>
    <w:rsid w:val="77FF31AC"/>
    <w:rsid w:val="7A7386B5"/>
    <w:rsid w:val="93FADF99"/>
    <w:rsid w:val="F1BA7F33"/>
    <w:rsid w:val="F7DDB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0"/>
    <w:basedOn w:val="1"/>
    <w:qFormat/>
    <w:uiPriority w:val="0"/>
    <w:pPr>
      <w:widowControl/>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1291</Words>
  <Characters>1459</Characters>
  <Lines>82</Lines>
  <Paragraphs>47</Paragraphs>
  <TotalTime>0</TotalTime>
  <ScaleCrop>false</ScaleCrop>
  <LinksUpToDate>false</LinksUpToDate>
  <CharactersWithSpaces>1468</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2020-07-20T19:09:00Z</dcterms:created>
  <dc:creator>郑政蓉</dc:creator>
  <cp:lastModifiedBy>xmadmin</cp:lastModifiedBy>
  <cp:lastPrinted>2023-02-24T18:04:00Z</cp:lastPrinted>
  <dcterms:modified xsi:type="dcterms:W3CDTF">2024-06-14T12:35:35Z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A524A652DDE4E89104325566C915E939</vt:lpwstr>
  </property>
</Properties>
</file>